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492F9">
      <w:pPr>
        <w:spacing w:line="360" w:lineRule="auto"/>
        <w:ind w:firstLine="1168"/>
        <w:jc w:val="both"/>
        <w:rPr>
          <w:rFonts w:hint="eastAsia" w:ascii="微软雅黑" w:hAnsi="微软雅黑" w:eastAsia="微软雅黑" w:cs="微软雅黑"/>
          <w:b/>
          <w:bCs/>
          <w:spacing w:val="-30"/>
          <w:sz w:val="72"/>
          <w:szCs w:val="72"/>
          <w:lang w:eastAsia="zh-CN"/>
        </w:rPr>
      </w:pPr>
    </w:p>
    <w:p w14:paraId="3E274767">
      <w:pPr>
        <w:spacing w:line="360" w:lineRule="auto"/>
        <w:ind w:firstLine="1193"/>
        <w:jc w:val="center"/>
        <w:rPr>
          <w:rFonts w:ascii="仿宋" w:hAnsi="仿宋" w:eastAsia="仿宋" w:cs="仿宋"/>
          <w:b/>
          <w:bCs/>
          <w:color w:val="000000"/>
          <w:spacing w:val="-30"/>
          <w:sz w:val="72"/>
          <w:szCs w:val="72"/>
        </w:rPr>
      </w:pPr>
    </w:p>
    <w:p w14:paraId="03EB184F">
      <w:pPr>
        <w:spacing w:line="360" w:lineRule="auto"/>
        <w:ind w:firstLine="1193"/>
        <w:jc w:val="center"/>
        <w:rPr>
          <w:rFonts w:ascii="仿宋" w:hAnsi="仿宋" w:eastAsia="仿宋" w:cs="仿宋"/>
          <w:b/>
          <w:bCs/>
          <w:color w:val="000000"/>
          <w:spacing w:val="-30"/>
          <w:sz w:val="72"/>
          <w:szCs w:val="72"/>
        </w:rPr>
      </w:pPr>
    </w:p>
    <w:p w14:paraId="6D1032AA">
      <w:pPr>
        <w:spacing w:line="360" w:lineRule="auto"/>
        <w:ind w:firstLine="1988" w:firstLineChars="300"/>
        <w:jc w:val="left"/>
        <w:rPr>
          <w:rFonts w:ascii="仿宋" w:hAnsi="仿宋" w:eastAsia="仿宋" w:cs="仿宋"/>
          <w:b/>
          <w:bCs/>
          <w:color w:val="000000"/>
          <w:spacing w:val="-30"/>
          <w:sz w:val="72"/>
          <w:szCs w:val="72"/>
        </w:rPr>
      </w:pPr>
      <w:r>
        <w:rPr>
          <w:rFonts w:hint="eastAsia" w:ascii="仿宋" w:hAnsi="仿宋" w:eastAsia="仿宋" w:cs="仿宋"/>
          <w:b/>
          <w:bCs/>
          <w:color w:val="000000"/>
          <w:spacing w:val="-30"/>
          <w:sz w:val="72"/>
          <w:szCs w:val="72"/>
        </w:rPr>
        <w:t>公开比选文件</w:t>
      </w:r>
    </w:p>
    <w:p w14:paraId="217484CB">
      <w:pPr>
        <w:spacing w:line="360" w:lineRule="auto"/>
        <w:ind w:firstLine="480" w:firstLineChars="200"/>
        <w:jc w:val="center"/>
        <w:rPr>
          <w:rFonts w:ascii="仿宋" w:hAnsi="仿宋" w:eastAsia="仿宋" w:cs="仿宋"/>
          <w:color w:val="000000"/>
          <w:sz w:val="24"/>
        </w:rPr>
      </w:pPr>
    </w:p>
    <w:p w14:paraId="0E171BEB">
      <w:pPr>
        <w:spacing w:line="360" w:lineRule="auto"/>
        <w:ind w:firstLine="482" w:firstLineChars="200"/>
        <w:rPr>
          <w:rFonts w:ascii="仿宋" w:hAnsi="仿宋" w:eastAsia="仿宋" w:cs="仿宋"/>
          <w:b/>
          <w:bCs/>
          <w:color w:val="000000"/>
          <w:sz w:val="24"/>
        </w:rPr>
      </w:pPr>
    </w:p>
    <w:p w14:paraId="2796B461">
      <w:pPr>
        <w:adjustRightInd w:val="0"/>
        <w:snapToGrid w:val="0"/>
        <w:spacing w:line="408" w:lineRule="auto"/>
        <w:ind w:right="-691" w:rightChars="-329" w:firstLine="433"/>
        <w:jc w:val="center"/>
        <w:rPr>
          <w:rFonts w:ascii="仿宋" w:hAnsi="仿宋" w:eastAsia="仿宋" w:cs="仿宋"/>
          <w:b/>
          <w:color w:val="000000"/>
          <w:sz w:val="24"/>
        </w:rPr>
      </w:pPr>
    </w:p>
    <w:p w14:paraId="5B92B4F1">
      <w:pPr>
        <w:spacing w:line="360" w:lineRule="auto"/>
        <w:ind w:firstLine="840" w:firstLineChars="300"/>
        <w:jc w:val="left"/>
        <w:rPr>
          <w:rFonts w:ascii="仿宋" w:hAnsi="仿宋" w:eastAsia="仿宋" w:cs="仿宋"/>
          <w:sz w:val="28"/>
          <w:szCs w:val="28"/>
        </w:rPr>
      </w:pPr>
    </w:p>
    <w:p w14:paraId="26347B3C">
      <w:pPr>
        <w:spacing w:line="360" w:lineRule="auto"/>
        <w:ind w:firstLine="496"/>
        <w:jc w:val="left"/>
        <w:rPr>
          <w:rFonts w:ascii="仿宋" w:hAnsi="仿宋" w:eastAsia="仿宋" w:cs="仿宋"/>
          <w:sz w:val="28"/>
          <w:szCs w:val="28"/>
        </w:rPr>
      </w:pPr>
    </w:p>
    <w:p w14:paraId="46688609">
      <w:pPr>
        <w:spacing w:line="360" w:lineRule="auto"/>
        <w:ind w:firstLine="496"/>
        <w:jc w:val="left"/>
        <w:rPr>
          <w:rFonts w:ascii="仿宋" w:hAnsi="仿宋" w:eastAsia="仿宋" w:cs="仿宋"/>
          <w:sz w:val="28"/>
          <w:szCs w:val="28"/>
        </w:rPr>
      </w:pPr>
    </w:p>
    <w:p w14:paraId="32EAEDEC">
      <w:pPr>
        <w:spacing w:line="400" w:lineRule="exact"/>
        <w:ind w:firstLine="496"/>
        <w:jc w:val="left"/>
        <w:rPr>
          <w:rFonts w:ascii="仿宋" w:hAnsi="仿宋" w:eastAsia="仿宋" w:cs="仿宋"/>
          <w:sz w:val="28"/>
          <w:szCs w:val="28"/>
        </w:rPr>
      </w:pPr>
    </w:p>
    <w:p w14:paraId="79B64ABA">
      <w:pPr>
        <w:spacing w:line="400" w:lineRule="exact"/>
        <w:ind w:firstLine="496"/>
        <w:jc w:val="left"/>
        <w:rPr>
          <w:rFonts w:ascii="仿宋" w:hAnsi="仿宋" w:eastAsia="仿宋" w:cs="仿宋"/>
          <w:sz w:val="28"/>
          <w:szCs w:val="28"/>
        </w:rPr>
      </w:pPr>
    </w:p>
    <w:p w14:paraId="615DB329">
      <w:pPr>
        <w:spacing w:line="400" w:lineRule="exact"/>
        <w:ind w:firstLine="496"/>
        <w:jc w:val="left"/>
        <w:rPr>
          <w:rFonts w:ascii="仿宋" w:hAnsi="仿宋" w:eastAsia="仿宋" w:cs="仿宋"/>
          <w:sz w:val="28"/>
          <w:szCs w:val="28"/>
        </w:rPr>
      </w:pPr>
    </w:p>
    <w:p w14:paraId="62AF13D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 w:hAnsi="仿宋" w:eastAsia="仿宋" w:cs="仿宋"/>
          <w:color w:val="auto"/>
          <w:sz w:val="28"/>
          <w:szCs w:val="28"/>
          <w:lang w:val="en-US" w:eastAsia="zh-CN"/>
        </w:rPr>
      </w:pPr>
      <w:r>
        <w:rPr>
          <w:rFonts w:hint="eastAsia" w:ascii="仿宋" w:hAnsi="仿宋" w:eastAsia="仿宋" w:cs="仿宋"/>
          <w:sz w:val="28"/>
          <w:szCs w:val="28"/>
        </w:rPr>
        <w:t>项目编号：</w:t>
      </w:r>
      <w:r>
        <w:rPr>
          <w:rFonts w:hint="eastAsia" w:ascii="仿宋" w:hAnsi="仿宋" w:eastAsia="仿宋" w:cs="仿宋"/>
          <w:color w:val="auto"/>
          <w:sz w:val="28"/>
          <w:szCs w:val="28"/>
          <w:lang w:val="en-US" w:eastAsia="zh-CN"/>
        </w:rPr>
        <w:t>SYZCFW</w:t>
      </w:r>
      <w:r>
        <w:rPr>
          <w:rFonts w:hint="eastAsia" w:ascii="仿宋" w:hAnsi="仿宋" w:eastAsia="仿宋" w:cs="仿宋"/>
          <w:color w:val="auto"/>
          <w:sz w:val="28"/>
          <w:szCs w:val="28"/>
        </w:rPr>
        <w:t>-2026</w:t>
      </w:r>
      <w:r>
        <w:rPr>
          <w:rFonts w:hint="eastAsia" w:ascii="仿宋" w:hAnsi="仿宋" w:eastAsia="仿宋" w:cs="仿宋"/>
          <w:color w:val="auto"/>
          <w:sz w:val="28"/>
          <w:szCs w:val="28"/>
          <w:lang w:val="en-US" w:eastAsia="zh-CN"/>
        </w:rPr>
        <w:t>0801</w:t>
      </w:r>
    </w:p>
    <w:p w14:paraId="29BDDEA7">
      <w:pPr>
        <w:spacing w:line="520" w:lineRule="exact"/>
        <w:jc w:val="center"/>
        <w:rPr>
          <w:rFonts w:hint="eastAsia" w:ascii="仿宋" w:hAnsi="仿宋" w:eastAsia="仿宋" w:cs="仿宋"/>
          <w:sz w:val="28"/>
          <w:szCs w:val="28"/>
          <w:lang w:val="en-US" w:eastAsia="zh-CN"/>
        </w:rPr>
      </w:pPr>
      <w:r>
        <w:rPr>
          <w:rFonts w:hint="eastAsia" w:ascii="仿宋" w:hAnsi="仿宋" w:eastAsia="仿宋" w:cs="仿宋"/>
          <w:color w:val="auto"/>
          <w:sz w:val="28"/>
          <w:szCs w:val="28"/>
        </w:rPr>
        <w:t>项目名称：</w:t>
      </w:r>
      <w:r>
        <w:rPr>
          <w:rFonts w:hint="eastAsia" w:ascii="仿宋" w:hAnsi="仿宋" w:eastAsia="仿宋" w:cs="仿宋"/>
          <w:color w:val="auto"/>
          <w:sz w:val="28"/>
          <w:szCs w:val="28"/>
          <w:lang w:val="en-US" w:eastAsia="zh-CN"/>
        </w:rPr>
        <w:t>汕尾市人民医院2026年医</w:t>
      </w:r>
      <w:r>
        <w:rPr>
          <w:rFonts w:hint="eastAsia" w:ascii="仿宋" w:hAnsi="仿宋" w:eastAsia="仿宋" w:cs="仿宋"/>
          <w:sz w:val="28"/>
          <w:szCs w:val="28"/>
          <w:lang w:val="en-US" w:eastAsia="zh-CN"/>
        </w:rPr>
        <w:t>院医疗安全管理与风险预防服务项目</w:t>
      </w:r>
    </w:p>
    <w:p w14:paraId="44A25634">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仿宋" w:hAnsi="仿宋" w:eastAsia="仿宋" w:cs="仿宋"/>
          <w:sz w:val="28"/>
          <w:szCs w:val="28"/>
          <w:vertAlign w:val="baseline"/>
          <w:lang w:val="en-US" w:eastAsia="zh-CN"/>
        </w:rPr>
      </w:pPr>
    </w:p>
    <w:p w14:paraId="3DDDFB13">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ascii="微软雅黑" w:hAnsi="微软雅黑" w:eastAsia="微软雅黑"/>
          <w:sz w:val="32"/>
          <w:szCs w:val="32"/>
          <w:u w:val="single"/>
        </w:rPr>
      </w:pPr>
      <w:r>
        <w:rPr>
          <w:rFonts w:hint="eastAsia" w:ascii="微软雅黑" w:hAnsi="微软雅黑" w:eastAsia="微软雅黑"/>
          <w:sz w:val="32"/>
          <w:szCs w:val="32"/>
          <w:u w:val="none"/>
        </w:rPr>
        <w:t xml:space="preserve"> </w:t>
      </w:r>
    </w:p>
    <w:p w14:paraId="23F98CA0">
      <w:pPr>
        <w:ind w:firstLine="496"/>
        <w:rPr>
          <w:rFonts w:ascii="仿宋" w:hAnsi="仿宋" w:eastAsia="仿宋" w:cs="仿宋"/>
          <w:sz w:val="28"/>
          <w:szCs w:val="28"/>
        </w:rPr>
      </w:pPr>
    </w:p>
    <w:p w14:paraId="77759CED">
      <w:pPr>
        <w:spacing w:line="400" w:lineRule="exact"/>
        <w:ind w:firstLine="496"/>
        <w:jc w:val="left"/>
        <w:rPr>
          <w:rFonts w:ascii="仿宋" w:hAnsi="仿宋" w:eastAsia="仿宋" w:cs="仿宋"/>
          <w:sz w:val="28"/>
          <w:szCs w:val="28"/>
        </w:rPr>
      </w:pPr>
    </w:p>
    <w:p w14:paraId="76121E77">
      <w:pPr>
        <w:spacing w:line="360" w:lineRule="auto"/>
        <w:ind w:firstLine="496"/>
        <w:jc w:val="left"/>
        <w:rPr>
          <w:rFonts w:ascii="仿宋" w:hAnsi="仿宋" w:eastAsia="仿宋" w:cs="仿宋"/>
          <w:sz w:val="28"/>
          <w:szCs w:val="28"/>
        </w:rPr>
      </w:pPr>
    </w:p>
    <w:p w14:paraId="5095C547">
      <w:pPr>
        <w:spacing w:line="360" w:lineRule="auto"/>
        <w:jc w:val="center"/>
        <w:rPr>
          <w:rFonts w:ascii="仿宋" w:hAnsi="仿宋" w:eastAsia="仿宋" w:cs="仿宋"/>
          <w:color w:val="000000"/>
          <w:sz w:val="28"/>
          <w:szCs w:val="28"/>
        </w:rPr>
      </w:pPr>
      <w:r>
        <w:rPr>
          <w:rFonts w:hint="eastAsia" w:ascii="仿宋" w:hAnsi="仿宋" w:eastAsia="仿宋" w:cs="仿宋"/>
          <w:color w:val="000000"/>
          <w:sz w:val="28"/>
          <w:szCs w:val="28"/>
          <w:lang w:eastAsia="zh-CN"/>
        </w:rPr>
        <w:t>汕尾市人民医院</w:t>
      </w:r>
      <w:r>
        <w:rPr>
          <w:rFonts w:hint="eastAsia" w:ascii="仿宋" w:hAnsi="仿宋" w:eastAsia="仿宋" w:cs="仿宋"/>
          <w:color w:val="000000"/>
          <w:sz w:val="28"/>
          <w:szCs w:val="28"/>
          <w:lang w:val="en-US" w:eastAsia="zh-CN"/>
        </w:rPr>
        <w:t>2026</w:t>
      </w:r>
      <w:r>
        <w:rPr>
          <w:rFonts w:hint="eastAsia" w:ascii="仿宋" w:hAnsi="仿宋" w:eastAsia="仿宋" w:cs="仿宋"/>
          <w:color w:val="000000"/>
          <w:sz w:val="28"/>
          <w:szCs w:val="28"/>
        </w:rPr>
        <w:t>年</w:t>
      </w:r>
      <w:r>
        <w:rPr>
          <w:rFonts w:hint="eastAsia" w:ascii="仿宋" w:hAnsi="仿宋" w:eastAsia="仿宋" w:cs="仿宋"/>
          <w:color w:val="000000"/>
          <w:sz w:val="28"/>
          <w:szCs w:val="28"/>
          <w:lang w:val="en-US" w:eastAsia="zh-CN"/>
        </w:rPr>
        <w:t>8</w:t>
      </w:r>
      <w:r>
        <w:rPr>
          <w:rFonts w:hint="eastAsia" w:ascii="仿宋" w:hAnsi="仿宋" w:eastAsia="仿宋" w:cs="仿宋"/>
          <w:color w:val="000000"/>
          <w:sz w:val="28"/>
          <w:szCs w:val="28"/>
        </w:rPr>
        <w:t>月</w:t>
      </w:r>
      <w:r>
        <w:rPr>
          <w:rFonts w:hint="eastAsia" w:ascii="仿宋" w:hAnsi="仿宋" w:eastAsia="仿宋" w:cs="仿宋"/>
          <w:color w:val="000000"/>
          <w:sz w:val="28"/>
          <w:szCs w:val="28"/>
          <w:lang w:val="en-US" w:eastAsia="zh-CN"/>
        </w:rPr>
        <w:t>7</w:t>
      </w:r>
      <w:r>
        <w:rPr>
          <w:rFonts w:hint="eastAsia" w:ascii="仿宋" w:hAnsi="仿宋" w:eastAsia="仿宋" w:cs="仿宋"/>
          <w:color w:val="000000"/>
          <w:sz w:val="28"/>
          <w:szCs w:val="28"/>
        </w:rPr>
        <w:t>日</w:t>
      </w:r>
    </w:p>
    <w:p w14:paraId="1CBE2616">
      <w:pPr>
        <w:pStyle w:val="23"/>
        <w:ind w:firstLine="571"/>
        <w:rPr>
          <w:rFonts w:ascii="宋体" w:hAnsi="宋体" w:cs="宋体"/>
          <w:b/>
          <w:bCs/>
          <w:sz w:val="28"/>
          <w:szCs w:val="28"/>
        </w:rPr>
      </w:pPr>
      <w:r>
        <w:rPr>
          <w:rFonts w:hint="eastAsia" w:ascii="宋体" w:hAnsi="宋体" w:cs="宋体"/>
          <w:b/>
          <w:bCs/>
          <w:sz w:val="28"/>
          <w:szCs w:val="28"/>
        </w:rPr>
        <w:t xml:space="preserve"> </w:t>
      </w:r>
    </w:p>
    <w:p w14:paraId="1126243C">
      <w:pPr>
        <w:pStyle w:val="23"/>
        <w:ind w:firstLine="571"/>
        <w:jc w:val="center"/>
        <w:rPr>
          <w:rFonts w:ascii="宋体" w:hAnsi="宋体" w:cs="宋体"/>
          <w:b/>
          <w:bCs/>
          <w:sz w:val="52"/>
          <w:szCs w:val="52"/>
        </w:rPr>
      </w:pPr>
      <w:r>
        <w:rPr>
          <w:rFonts w:hint="eastAsia" w:ascii="宋体" w:hAnsi="宋体" w:cs="宋体"/>
          <w:b/>
          <w:bCs/>
          <w:sz w:val="52"/>
          <w:szCs w:val="52"/>
        </w:rPr>
        <w:t>目   录</w:t>
      </w:r>
    </w:p>
    <w:p w14:paraId="7F48C173">
      <w:pPr>
        <w:pStyle w:val="23"/>
        <w:ind w:firstLine="571"/>
        <w:jc w:val="left"/>
        <w:rPr>
          <w:rFonts w:ascii="宋体" w:hAnsi="宋体" w:cs="宋体"/>
          <w:b/>
          <w:bCs/>
          <w:sz w:val="52"/>
          <w:szCs w:val="52"/>
        </w:rPr>
      </w:pPr>
    </w:p>
    <w:p w14:paraId="253246B3">
      <w:pPr>
        <w:pStyle w:val="23"/>
        <w:ind w:firstLine="1566" w:firstLineChars="300"/>
        <w:jc w:val="left"/>
        <w:rPr>
          <w:rFonts w:ascii="宋体" w:hAnsi="宋体" w:cs="宋体"/>
          <w:b/>
          <w:bCs/>
          <w:sz w:val="52"/>
          <w:szCs w:val="52"/>
        </w:rPr>
      </w:pPr>
      <w:r>
        <w:rPr>
          <w:rFonts w:hint="eastAsia" w:ascii="宋体" w:hAnsi="宋体" w:cs="宋体"/>
          <w:b/>
          <w:bCs/>
          <w:sz w:val="52"/>
          <w:szCs w:val="52"/>
        </w:rPr>
        <w:t xml:space="preserve">第一章   </w:t>
      </w:r>
      <w:r>
        <w:rPr>
          <w:rFonts w:hint="eastAsia" w:ascii="宋体" w:hAnsi="宋体" w:cs="宋体"/>
          <w:b/>
          <w:bCs/>
          <w:sz w:val="52"/>
          <w:szCs w:val="52"/>
        </w:rPr>
        <w:fldChar w:fldCharType="begin"/>
      </w:r>
      <w:r>
        <w:rPr>
          <w:rFonts w:hint="eastAsia" w:ascii="宋体" w:hAnsi="宋体" w:cs="宋体"/>
          <w:b/>
          <w:bCs/>
          <w:sz w:val="52"/>
          <w:szCs w:val="52"/>
        </w:rPr>
        <w:instrText xml:space="preserve"> TOC \o "1-1" \h \z \u </w:instrText>
      </w:r>
      <w:r>
        <w:rPr>
          <w:rFonts w:hint="eastAsia" w:ascii="宋体" w:hAnsi="宋体" w:cs="宋体"/>
          <w:b/>
          <w:bCs/>
          <w:sz w:val="52"/>
          <w:szCs w:val="52"/>
        </w:rPr>
        <w:fldChar w:fldCharType="separate"/>
      </w:r>
      <w:r>
        <w:rPr>
          <w:rFonts w:hint="eastAsia" w:ascii="宋体" w:hAnsi="宋体" w:cs="宋体"/>
          <w:b/>
          <w:bCs/>
          <w:sz w:val="52"/>
          <w:szCs w:val="52"/>
        </w:rPr>
        <w:t>邀请函</w:t>
      </w:r>
    </w:p>
    <w:p w14:paraId="14CF067D">
      <w:pPr>
        <w:pStyle w:val="23"/>
        <w:ind w:firstLine="1566" w:firstLineChars="300"/>
        <w:jc w:val="left"/>
        <w:rPr>
          <w:rFonts w:ascii="宋体" w:hAnsi="宋体" w:cs="宋体"/>
          <w:b/>
          <w:bCs/>
          <w:sz w:val="52"/>
          <w:szCs w:val="52"/>
        </w:rPr>
      </w:pPr>
      <w:r>
        <w:rPr>
          <w:rFonts w:hint="eastAsia" w:ascii="宋体" w:hAnsi="宋体" w:cs="宋体"/>
          <w:b/>
          <w:bCs/>
          <w:sz w:val="52"/>
          <w:szCs w:val="52"/>
        </w:rPr>
        <w:t>第二章   用户需求书</w:t>
      </w:r>
    </w:p>
    <w:p w14:paraId="6538AB7F">
      <w:pPr>
        <w:pStyle w:val="23"/>
        <w:ind w:firstLine="1566" w:firstLineChars="300"/>
        <w:jc w:val="left"/>
        <w:rPr>
          <w:rFonts w:ascii="宋体" w:hAnsi="宋体" w:cs="宋体"/>
          <w:b/>
          <w:bCs/>
          <w:sz w:val="52"/>
          <w:szCs w:val="52"/>
        </w:rPr>
      </w:pPr>
      <w:r>
        <w:rPr>
          <w:rFonts w:hint="eastAsia" w:ascii="宋体" w:hAnsi="宋体" w:cs="宋体"/>
          <w:b/>
          <w:bCs/>
          <w:sz w:val="52"/>
          <w:szCs w:val="52"/>
        </w:rPr>
        <w:t>第三章   响应须知</w:t>
      </w:r>
    </w:p>
    <w:p w14:paraId="4A1808EB">
      <w:pPr>
        <w:pStyle w:val="23"/>
        <w:ind w:firstLine="1566" w:firstLineChars="300"/>
        <w:jc w:val="left"/>
        <w:rPr>
          <w:rFonts w:ascii="宋体" w:hAnsi="宋体" w:cs="宋体"/>
          <w:b/>
          <w:bCs/>
          <w:sz w:val="52"/>
          <w:szCs w:val="52"/>
        </w:rPr>
      </w:pPr>
      <w:r>
        <w:rPr>
          <w:rFonts w:hint="eastAsia" w:ascii="宋体" w:hAnsi="宋体" w:cs="宋体"/>
          <w:b/>
          <w:bCs/>
          <w:sz w:val="52"/>
          <w:szCs w:val="52"/>
        </w:rPr>
        <w:t>第四章   合同参考文本</w:t>
      </w:r>
    </w:p>
    <w:p w14:paraId="171AFAC9">
      <w:pPr>
        <w:pStyle w:val="23"/>
        <w:ind w:firstLine="1566" w:firstLineChars="300"/>
        <w:jc w:val="left"/>
        <w:rPr>
          <w:rFonts w:ascii="宋体" w:hAnsi="宋体" w:cs="宋体"/>
          <w:b/>
          <w:bCs/>
          <w:sz w:val="52"/>
          <w:szCs w:val="52"/>
        </w:rPr>
      </w:pPr>
      <w:r>
        <w:rPr>
          <w:rFonts w:hint="eastAsia" w:ascii="宋体" w:hAnsi="宋体" w:cs="宋体"/>
          <w:b/>
          <w:bCs/>
          <w:sz w:val="52"/>
          <w:szCs w:val="52"/>
        </w:rPr>
        <w:t>第五章   响应文件编制要求</w:t>
      </w:r>
    </w:p>
    <w:p w14:paraId="0113BB94">
      <w:pPr>
        <w:pStyle w:val="23"/>
        <w:ind w:firstLine="571"/>
        <w:jc w:val="left"/>
        <w:rPr>
          <w:rFonts w:ascii="仿宋" w:hAnsi="仿宋" w:eastAsia="仿宋" w:cs="仿宋"/>
          <w:b/>
          <w:sz w:val="48"/>
          <w:szCs w:val="48"/>
        </w:rPr>
      </w:pPr>
      <w:r>
        <w:rPr>
          <w:rFonts w:hint="eastAsia" w:ascii="宋体" w:hAnsi="宋体" w:cs="宋体"/>
          <w:b/>
          <w:bCs/>
          <w:sz w:val="52"/>
          <w:szCs w:val="52"/>
        </w:rPr>
        <w:fldChar w:fldCharType="end"/>
      </w:r>
    </w:p>
    <w:p w14:paraId="6D0FC5F9">
      <w:pPr>
        <w:pStyle w:val="23"/>
        <w:adjustRightInd w:val="0"/>
        <w:snapToGrid w:val="0"/>
        <w:spacing w:line="360" w:lineRule="auto"/>
        <w:ind w:firstLine="0" w:firstLineChars="0"/>
        <w:jc w:val="center"/>
        <w:rPr>
          <w:rFonts w:ascii="仿宋" w:hAnsi="仿宋" w:eastAsia="仿宋" w:cs="仿宋"/>
          <w:b/>
          <w:sz w:val="48"/>
          <w:szCs w:val="48"/>
        </w:rPr>
      </w:pPr>
    </w:p>
    <w:p w14:paraId="112ADDEB">
      <w:pPr>
        <w:pStyle w:val="23"/>
        <w:ind w:firstLine="400"/>
      </w:pPr>
    </w:p>
    <w:p w14:paraId="34903426">
      <w:pPr>
        <w:pStyle w:val="23"/>
        <w:ind w:firstLine="400"/>
      </w:pPr>
    </w:p>
    <w:p w14:paraId="1B2D5CFD">
      <w:pPr>
        <w:pStyle w:val="23"/>
        <w:ind w:firstLine="400"/>
      </w:pPr>
    </w:p>
    <w:p w14:paraId="36551ED1">
      <w:pPr>
        <w:pStyle w:val="23"/>
        <w:ind w:firstLine="400"/>
      </w:pPr>
    </w:p>
    <w:p w14:paraId="7A8C07A5">
      <w:pPr>
        <w:pStyle w:val="23"/>
        <w:ind w:firstLine="400"/>
      </w:pPr>
    </w:p>
    <w:p w14:paraId="690E4F55">
      <w:pPr>
        <w:pStyle w:val="23"/>
        <w:ind w:firstLine="400"/>
      </w:pPr>
    </w:p>
    <w:p w14:paraId="65065C99">
      <w:pPr>
        <w:pStyle w:val="23"/>
        <w:ind w:firstLine="400"/>
      </w:pPr>
    </w:p>
    <w:p w14:paraId="401B48ED">
      <w:pPr>
        <w:widowControl/>
        <w:adjustRightInd w:val="0"/>
        <w:snapToGrid w:val="0"/>
        <w:spacing w:line="500" w:lineRule="exact"/>
        <w:ind w:firstLine="505"/>
        <w:rPr>
          <w:rFonts w:ascii="仿宋" w:hAnsi="仿宋" w:eastAsia="仿宋" w:cs="仿宋"/>
          <w:b/>
          <w:bCs/>
          <w:kern w:val="44"/>
          <w:sz w:val="28"/>
          <w:szCs w:val="28"/>
        </w:rPr>
      </w:pPr>
    </w:p>
    <w:p w14:paraId="2010EFD3">
      <w:pPr>
        <w:pStyle w:val="4"/>
        <w:rPr>
          <w:rFonts w:ascii="仿宋" w:hAnsi="仿宋" w:eastAsia="仿宋" w:cs="仿宋"/>
          <w:b/>
          <w:bCs/>
          <w:kern w:val="44"/>
          <w:sz w:val="28"/>
          <w:szCs w:val="28"/>
        </w:rPr>
      </w:pPr>
    </w:p>
    <w:p w14:paraId="4F1F6A23">
      <w:pPr>
        <w:pStyle w:val="4"/>
      </w:pPr>
    </w:p>
    <w:p w14:paraId="71C982C9">
      <w:pPr>
        <w:widowControl/>
        <w:adjustRightInd w:val="0"/>
        <w:snapToGrid w:val="0"/>
        <w:spacing w:line="500" w:lineRule="exact"/>
        <w:ind w:firstLine="577"/>
        <w:rPr>
          <w:rFonts w:ascii="仿宋" w:hAnsi="仿宋" w:eastAsia="仿宋" w:cs="仿宋"/>
          <w:b/>
          <w:bCs/>
          <w:kern w:val="44"/>
          <w:sz w:val="32"/>
          <w:szCs w:val="32"/>
        </w:rPr>
      </w:pPr>
    </w:p>
    <w:p w14:paraId="3EE02322">
      <w:pPr>
        <w:widowControl/>
        <w:adjustRightInd w:val="0"/>
        <w:snapToGrid w:val="0"/>
        <w:spacing w:line="500" w:lineRule="exact"/>
        <w:jc w:val="center"/>
        <w:rPr>
          <w:rFonts w:hint="eastAsia" w:ascii="仿宋" w:hAnsi="仿宋" w:eastAsia="仿宋" w:cs="仿宋"/>
          <w:b/>
          <w:bCs/>
          <w:kern w:val="44"/>
          <w:sz w:val="32"/>
          <w:szCs w:val="32"/>
        </w:rPr>
      </w:pPr>
    </w:p>
    <w:p w14:paraId="7B7386E6">
      <w:pPr>
        <w:widowControl/>
        <w:adjustRightInd w:val="0"/>
        <w:snapToGrid w:val="0"/>
        <w:spacing w:line="500" w:lineRule="exact"/>
        <w:jc w:val="center"/>
        <w:rPr>
          <w:rFonts w:ascii="仿宋" w:hAnsi="仿宋" w:eastAsia="仿宋" w:cs="仿宋"/>
          <w:b/>
          <w:bCs/>
          <w:kern w:val="44"/>
          <w:sz w:val="32"/>
          <w:szCs w:val="32"/>
        </w:rPr>
      </w:pPr>
      <w:r>
        <w:rPr>
          <w:rFonts w:hint="eastAsia" w:ascii="仿宋" w:hAnsi="仿宋" w:eastAsia="仿宋" w:cs="仿宋"/>
          <w:b/>
          <w:bCs/>
          <w:kern w:val="44"/>
          <w:sz w:val="32"/>
          <w:szCs w:val="32"/>
        </w:rPr>
        <w:t>第一章  邀请函</w:t>
      </w:r>
    </w:p>
    <w:p w14:paraId="1581B81A">
      <w:pPr>
        <w:spacing w:line="400" w:lineRule="exact"/>
        <w:jc w:val="left"/>
        <w:rPr>
          <w:rFonts w:ascii="仿宋" w:hAnsi="仿宋" w:eastAsia="仿宋" w:cs="仿宋"/>
          <w:sz w:val="24"/>
        </w:rPr>
      </w:pPr>
      <w:r>
        <w:rPr>
          <w:rFonts w:hint="eastAsia" w:ascii="仿宋" w:hAnsi="仿宋" w:eastAsia="仿宋" w:cs="仿宋"/>
          <w:sz w:val="24"/>
        </w:rPr>
        <w:t>各供应商：</w:t>
      </w:r>
    </w:p>
    <w:p w14:paraId="48F38F53">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left"/>
        <w:textAlignment w:val="auto"/>
        <w:outlineLvl w:val="9"/>
        <w:rPr>
          <w:rFonts w:hint="eastAsia" w:ascii="仿宋" w:hAnsi="仿宋" w:eastAsia="仿宋" w:cs="仿宋"/>
          <w:sz w:val="24"/>
        </w:rPr>
      </w:pPr>
      <w:r>
        <w:rPr>
          <w:rFonts w:hint="eastAsia" w:ascii="仿宋" w:hAnsi="仿宋" w:eastAsia="仿宋" w:cs="仿宋"/>
          <w:sz w:val="24"/>
          <w:lang w:eastAsia="zh-CN"/>
        </w:rPr>
        <w:t>汕尾市人民医院</w:t>
      </w:r>
      <w:r>
        <w:rPr>
          <w:rFonts w:hint="eastAsia" w:ascii="仿宋" w:hAnsi="仿宋" w:eastAsia="仿宋" w:cs="仿宋"/>
          <w:sz w:val="24"/>
        </w:rPr>
        <w:t>（以下简称“我院”）依据我院的需求，现对我院</w:t>
      </w:r>
      <w:r>
        <w:rPr>
          <w:rFonts w:hint="eastAsia" w:ascii="仿宋" w:hAnsi="仿宋" w:eastAsia="仿宋" w:cs="Times New Roman"/>
          <w:sz w:val="24"/>
          <w:szCs w:val="24"/>
          <w:lang w:val="en-US" w:eastAsia="zh-CN"/>
        </w:rPr>
        <w:t>2026年医院医疗安全管理与风险预防服务项目</w:t>
      </w:r>
      <w:r>
        <w:rPr>
          <w:rFonts w:hint="eastAsia" w:ascii="仿宋" w:hAnsi="仿宋" w:eastAsia="仿宋" w:cs="仿宋"/>
          <w:sz w:val="24"/>
        </w:rPr>
        <w:t>公开挂网采购，欢迎符合条件的供应商参加响应。</w:t>
      </w:r>
    </w:p>
    <w:p w14:paraId="30C545D1">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outlineLvl w:val="9"/>
        <w:rPr>
          <w:rFonts w:hint="eastAsia" w:ascii="仿宋" w:hAnsi="仿宋" w:eastAsia="仿宋" w:cs="仿宋"/>
          <w:b/>
          <w:bCs/>
          <w:sz w:val="24"/>
        </w:rPr>
      </w:pPr>
      <w:r>
        <w:rPr>
          <w:rFonts w:hint="eastAsia" w:ascii="仿宋" w:hAnsi="仿宋" w:eastAsia="仿宋" w:cs="仿宋"/>
          <w:b/>
          <w:bCs/>
          <w:sz w:val="24"/>
          <w:lang w:val="en-US" w:eastAsia="zh-CN"/>
        </w:rPr>
        <w:t>一、</w:t>
      </w:r>
      <w:r>
        <w:rPr>
          <w:rFonts w:hint="eastAsia" w:ascii="仿宋" w:hAnsi="仿宋" w:eastAsia="仿宋" w:cs="仿宋"/>
          <w:b/>
          <w:bCs/>
          <w:sz w:val="24"/>
        </w:rPr>
        <w:t>项目概况</w:t>
      </w:r>
    </w:p>
    <w:p w14:paraId="3E4C8E36">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outlineLvl w:val="9"/>
        <w:rPr>
          <w:rFonts w:hint="eastAsia" w:ascii="仿宋" w:hAnsi="仿宋" w:eastAsia="仿宋" w:cs="仿宋"/>
          <w:sz w:val="24"/>
          <w:lang w:val="en-US" w:eastAsia="zh-CN"/>
        </w:rPr>
      </w:pPr>
      <w:r>
        <w:rPr>
          <w:rFonts w:hint="eastAsia" w:ascii="仿宋" w:hAnsi="仿宋" w:eastAsia="仿宋" w:cs="仿宋"/>
          <w:sz w:val="24"/>
        </w:rPr>
        <w:t>1.项目名称：</w:t>
      </w:r>
      <w:r>
        <w:rPr>
          <w:rFonts w:hint="eastAsia" w:ascii="仿宋" w:hAnsi="仿宋" w:eastAsia="仿宋" w:cs="仿宋"/>
          <w:sz w:val="24"/>
          <w:lang w:val="en-US" w:eastAsia="zh-CN"/>
        </w:rPr>
        <w:t>汕尾市人民医院2026年医院医疗安全管理与风险预防服务项目</w:t>
      </w:r>
    </w:p>
    <w:p w14:paraId="3471AF9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2.项目编号：</w:t>
      </w:r>
      <w:r>
        <w:rPr>
          <w:rFonts w:hint="eastAsia" w:ascii="仿宋" w:hAnsi="仿宋" w:eastAsia="仿宋" w:cs="仿宋"/>
          <w:sz w:val="24"/>
          <w:lang w:eastAsia="zh-CN"/>
        </w:rPr>
        <w:t>SYZCFW-20260801</w:t>
      </w:r>
    </w:p>
    <w:p w14:paraId="14C7B70F">
      <w:pPr>
        <w:spacing w:line="400" w:lineRule="exact"/>
        <w:ind w:firstLine="480" w:firstLineChars="200"/>
        <w:jc w:val="left"/>
        <w:rPr>
          <w:rFonts w:ascii="仿宋" w:hAnsi="仿宋" w:eastAsia="仿宋" w:cs="仿宋"/>
          <w:sz w:val="24"/>
        </w:rPr>
      </w:pPr>
      <w:r>
        <w:rPr>
          <w:rFonts w:hint="eastAsia" w:ascii="仿宋" w:hAnsi="仿宋" w:eastAsia="仿宋" w:cs="仿宋"/>
          <w:sz w:val="24"/>
        </w:rPr>
        <w:t>3.采购方式：院内比选</w:t>
      </w:r>
    </w:p>
    <w:p w14:paraId="0122AD5F">
      <w:pPr>
        <w:spacing w:line="400" w:lineRule="exact"/>
        <w:ind w:firstLine="482" w:firstLineChars="200"/>
        <w:jc w:val="left"/>
        <w:rPr>
          <w:rFonts w:hint="eastAsia" w:ascii="仿宋" w:hAnsi="仿宋" w:eastAsia="仿宋" w:cs="仿宋"/>
          <w:b/>
          <w:bCs/>
          <w:sz w:val="24"/>
          <w:lang w:val="en-US" w:eastAsia="zh-CN"/>
        </w:rPr>
      </w:pPr>
      <w:r>
        <w:rPr>
          <w:rFonts w:hint="eastAsia" w:ascii="仿宋" w:hAnsi="仿宋" w:eastAsia="仿宋" w:cs="仿宋"/>
          <w:b/>
          <w:bCs/>
          <w:sz w:val="24"/>
        </w:rPr>
        <w:t>二、</w:t>
      </w:r>
      <w:r>
        <w:rPr>
          <w:rFonts w:hint="eastAsia" w:ascii="仿宋" w:hAnsi="仿宋" w:eastAsia="仿宋" w:cs="仿宋"/>
          <w:b/>
          <w:bCs/>
          <w:sz w:val="24"/>
          <w:lang w:val="en-US" w:eastAsia="zh-CN"/>
        </w:rPr>
        <w:t>项目内容</w:t>
      </w:r>
    </w:p>
    <w:p w14:paraId="665B9226"/>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7"/>
        <w:gridCol w:w="2604"/>
        <w:gridCol w:w="3281"/>
      </w:tblGrid>
      <w:tr w14:paraId="00BD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3115" w:type="dxa"/>
            <w:noWrap w:val="0"/>
            <w:vAlign w:val="center"/>
          </w:tcPr>
          <w:p w14:paraId="4CF1C464">
            <w:pPr>
              <w:keepNext/>
              <w:keepLines/>
              <w:pageBreakBefore w:val="0"/>
              <w:widowControl w:val="0"/>
              <w:kinsoku/>
              <w:wordWrap/>
              <w:overflowPunct/>
              <w:topLinePunct w:val="0"/>
              <w:autoSpaceDE/>
              <w:autoSpaceDN/>
              <w:bidi w:val="0"/>
              <w:adjustRightInd/>
              <w:snapToGrid/>
              <w:spacing w:before="0" w:after="0" w:line="300" w:lineRule="exact"/>
              <w:jc w:val="center"/>
              <w:textAlignment w:val="auto"/>
              <w:outlineLvl w:val="9"/>
              <w:rPr>
                <w:rFonts w:hint="default"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采购内容</w:t>
            </w:r>
          </w:p>
        </w:tc>
        <w:tc>
          <w:tcPr>
            <w:tcW w:w="2863" w:type="dxa"/>
            <w:noWrap w:val="0"/>
            <w:vAlign w:val="center"/>
          </w:tcPr>
          <w:p w14:paraId="7B4ACBE9">
            <w:pPr>
              <w:keepNext/>
              <w:keepLines/>
              <w:pageBreakBefore w:val="0"/>
              <w:widowControl w:val="0"/>
              <w:kinsoku/>
              <w:wordWrap/>
              <w:overflowPunct/>
              <w:topLinePunct w:val="0"/>
              <w:autoSpaceDE/>
              <w:autoSpaceDN/>
              <w:bidi w:val="0"/>
              <w:adjustRightInd/>
              <w:snapToGrid/>
              <w:spacing w:before="0" w:after="0" w:line="300" w:lineRule="exact"/>
              <w:jc w:val="center"/>
              <w:textAlignment w:val="auto"/>
              <w:outlineLvl w:val="9"/>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采购预算</w:t>
            </w:r>
          </w:p>
          <w:p w14:paraId="5962C879">
            <w:pPr>
              <w:keepNext/>
              <w:keepLines/>
              <w:pageBreakBefore w:val="0"/>
              <w:widowControl w:val="0"/>
              <w:kinsoku/>
              <w:wordWrap/>
              <w:overflowPunct/>
              <w:topLinePunct w:val="0"/>
              <w:autoSpaceDE/>
              <w:autoSpaceDN/>
              <w:bidi w:val="0"/>
              <w:adjustRightInd/>
              <w:snapToGrid/>
              <w:spacing w:before="0" w:after="0" w:line="300" w:lineRule="exact"/>
              <w:jc w:val="center"/>
              <w:textAlignment w:val="auto"/>
              <w:outlineLvl w:val="9"/>
              <w:rPr>
                <w:rFonts w:hint="default"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（最高限价）</w:t>
            </w:r>
          </w:p>
        </w:tc>
        <w:tc>
          <w:tcPr>
            <w:tcW w:w="3975" w:type="dxa"/>
            <w:noWrap w:val="0"/>
            <w:vAlign w:val="center"/>
          </w:tcPr>
          <w:p w14:paraId="3C4C3DFE">
            <w:pPr>
              <w:keepNext/>
              <w:keepLines/>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服务期限</w:t>
            </w:r>
          </w:p>
        </w:tc>
      </w:tr>
      <w:tr w14:paraId="1D01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3115" w:type="dxa"/>
            <w:noWrap w:val="0"/>
            <w:vAlign w:val="center"/>
          </w:tcPr>
          <w:p w14:paraId="7A01F11F">
            <w:pPr>
              <w:pStyle w:val="4"/>
              <w:keepNext/>
              <w:keepLines/>
              <w:pageBreakBefore w:val="0"/>
              <w:widowControl w:val="0"/>
              <w:kinsoku/>
              <w:wordWrap/>
              <w:overflowPunct/>
              <w:topLinePunct w:val="0"/>
              <w:autoSpaceDE/>
              <w:autoSpaceDN/>
              <w:bidi w:val="0"/>
              <w:adjustRightInd/>
              <w:snapToGrid/>
              <w:spacing w:before="0" w:after="0" w:line="300" w:lineRule="exact"/>
              <w:jc w:val="center"/>
              <w:textAlignment w:val="auto"/>
              <w:rPr>
                <w:rFonts w:hint="default"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2026年医院医疗安全管理与风险预防服务</w:t>
            </w:r>
          </w:p>
        </w:tc>
        <w:tc>
          <w:tcPr>
            <w:tcW w:w="2863" w:type="dxa"/>
            <w:noWrap w:val="0"/>
            <w:vAlign w:val="center"/>
          </w:tcPr>
          <w:p w14:paraId="78B1FE04">
            <w:pPr>
              <w:pStyle w:val="4"/>
              <w:keepNext/>
              <w:keepLines/>
              <w:pageBreakBefore w:val="0"/>
              <w:widowControl w:val="0"/>
              <w:kinsoku/>
              <w:wordWrap/>
              <w:overflowPunct/>
              <w:topLinePunct w:val="0"/>
              <w:autoSpaceDE/>
              <w:autoSpaceDN/>
              <w:bidi w:val="0"/>
              <w:adjustRightInd/>
              <w:snapToGrid/>
              <w:spacing w:line="300" w:lineRule="exact"/>
              <w:jc w:val="center"/>
              <w:textAlignment w:val="auto"/>
              <w:rPr>
                <w:rFonts w:hint="default" w:eastAsia="黑体"/>
                <w:vertAlign w:val="baseline"/>
                <w:lang w:val="en-US" w:eastAsia="zh-CN"/>
              </w:rPr>
            </w:pPr>
            <w:r>
              <w:rPr>
                <w:rFonts w:hint="eastAsia" w:ascii="仿宋" w:hAnsi="仿宋" w:eastAsia="仿宋" w:cs="仿宋"/>
                <w:b w:val="0"/>
                <w:bCs w:val="0"/>
                <w:kern w:val="2"/>
                <w:sz w:val="24"/>
                <w:szCs w:val="24"/>
                <w:lang w:val="en-US" w:eastAsia="zh-CN" w:bidi="ar-SA"/>
              </w:rPr>
              <w:t>¥150,000.00元</w:t>
            </w:r>
          </w:p>
        </w:tc>
        <w:tc>
          <w:tcPr>
            <w:tcW w:w="3975" w:type="dxa"/>
            <w:noWrap w:val="0"/>
            <w:vAlign w:val="center"/>
          </w:tcPr>
          <w:p w14:paraId="1459C033">
            <w:pPr>
              <w:pStyle w:val="4"/>
              <w:keepNext/>
              <w:keepLines/>
              <w:pageBreakBefore w:val="0"/>
              <w:widowControl w:val="0"/>
              <w:kinsoku/>
              <w:wordWrap/>
              <w:overflowPunct/>
              <w:topLinePunct w:val="0"/>
              <w:autoSpaceDE/>
              <w:autoSpaceDN/>
              <w:bidi w:val="0"/>
              <w:adjustRightInd/>
              <w:snapToGrid/>
              <w:spacing w:before="0" w:after="0" w:line="300" w:lineRule="exact"/>
              <w:jc w:val="center"/>
              <w:textAlignment w:val="auto"/>
              <w:rPr>
                <w:vertAlign w:val="baseline"/>
              </w:rPr>
            </w:pPr>
            <w:r>
              <w:rPr>
                <w:rFonts w:hint="eastAsia" w:ascii="仿宋" w:hAnsi="仿宋" w:eastAsia="仿宋" w:cs="仿宋"/>
                <w:b w:val="0"/>
                <w:bCs w:val="0"/>
                <w:kern w:val="2"/>
                <w:sz w:val="24"/>
                <w:szCs w:val="24"/>
                <w:lang w:val="en-US" w:eastAsia="zh-CN" w:bidi="ar-SA"/>
              </w:rPr>
              <w:t>六个月</w:t>
            </w:r>
          </w:p>
        </w:tc>
      </w:tr>
    </w:tbl>
    <w:p w14:paraId="06CDFB08">
      <w:pPr>
        <w:numPr>
          <w:ilvl w:val="0"/>
          <w:numId w:val="0"/>
        </w:numPr>
        <w:spacing w:line="340" w:lineRule="exact"/>
        <w:ind w:firstLine="480" w:firstLineChars="200"/>
        <w:jc w:val="left"/>
        <w:rPr>
          <w:rFonts w:ascii="仿宋" w:hAnsi="仿宋" w:eastAsia="仿宋" w:cs="仿宋"/>
          <w:b/>
          <w:bCs/>
          <w:sz w:val="24"/>
          <w:highlight w:val="yellow"/>
        </w:rPr>
      </w:pPr>
      <w:r>
        <w:rPr>
          <w:rFonts w:hint="eastAsia" w:ascii="仿宋" w:hAnsi="仿宋" w:eastAsia="仿宋" w:cs="仿宋"/>
          <w:sz w:val="24"/>
        </w:rPr>
        <w:t>详细技术规范请参阅</w:t>
      </w:r>
      <w:r>
        <w:rPr>
          <w:rFonts w:hint="eastAsia" w:ascii="仿宋" w:hAnsi="仿宋" w:eastAsia="仿宋" w:cs="仿宋"/>
          <w:bCs/>
          <w:color w:val="000000"/>
          <w:sz w:val="24"/>
        </w:rPr>
        <w:t>公开比选文件</w:t>
      </w:r>
      <w:r>
        <w:rPr>
          <w:rFonts w:hint="eastAsia" w:ascii="仿宋" w:hAnsi="仿宋" w:eastAsia="仿宋" w:cs="仿宋"/>
          <w:sz w:val="24"/>
        </w:rPr>
        <w:t>中的用户需求书。响应供应商必须对本项目的全部内容进行响应报价，如响应报价超出最高限价，将导致响应无效。</w:t>
      </w:r>
    </w:p>
    <w:p w14:paraId="2B0CE04C">
      <w:pPr>
        <w:spacing w:line="400" w:lineRule="exact"/>
        <w:ind w:firstLine="482" w:firstLineChars="200"/>
        <w:jc w:val="left"/>
        <w:rPr>
          <w:rFonts w:ascii="仿宋" w:hAnsi="仿宋" w:eastAsia="仿宋" w:cs="仿宋"/>
          <w:b/>
          <w:bCs/>
          <w:sz w:val="24"/>
        </w:rPr>
      </w:pPr>
      <w:r>
        <w:rPr>
          <w:rFonts w:hint="eastAsia" w:ascii="仿宋" w:hAnsi="仿宋" w:eastAsia="仿宋" w:cs="仿宋"/>
          <w:b/>
          <w:bCs/>
          <w:sz w:val="24"/>
        </w:rPr>
        <w:t>三、响应供应商资格要求</w:t>
      </w:r>
    </w:p>
    <w:p w14:paraId="287DF787">
      <w:pPr>
        <w:pStyle w:val="23"/>
        <w:adjustRightInd w:val="0"/>
        <w:snapToGrid w:val="0"/>
        <w:spacing w:line="360" w:lineRule="exact"/>
        <w:ind w:firstLine="480"/>
        <w:jc w:val="left"/>
        <w:rPr>
          <w:rFonts w:ascii="仿宋" w:hAnsi="仿宋" w:eastAsia="仿宋" w:cs="仿宋"/>
          <w:color w:val="000000"/>
          <w:sz w:val="24"/>
        </w:rPr>
      </w:pPr>
      <w:r>
        <w:rPr>
          <w:rFonts w:hint="eastAsia" w:ascii="仿宋" w:hAnsi="仿宋" w:eastAsia="仿宋" w:cs="仿宋"/>
          <w:color w:val="000000"/>
          <w:sz w:val="24"/>
        </w:rPr>
        <w:t>1.响应供应商应具备以下条件：</w:t>
      </w:r>
    </w:p>
    <w:p w14:paraId="5A6FA11F">
      <w:pPr>
        <w:pStyle w:val="23"/>
        <w:adjustRightInd w:val="0"/>
        <w:snapToGrid w:val="0"/>
        <w:spacing w:line="360" w:lineRule="exact"/>
        <w:ind w:firstLine="480"/>
        <w:jc w:val="left"/>
        <w:rPr>
          <w:rFonts w:ascii="仿宋" w:hAnsi="仿宋" w:eastAsia="仿宋" w:cs="仿宋"/>
          <w:color w:val="000000"/>
          <w:sz w:val="24"/>
        </w:rPr>
      </w:pPr>
      <w:r>
        <w:rPr>
          <w:rFonts w:hint="eastAsia" w:ascii="仿宋" w:hAnsi="仿宋" w:eastAsia="仿宋" w:cs="仿宋"/>
          <w:color w:val="000000"/>
          <w:sz w:val="24"/>
        </w:rPr>
        <w:t>（1）具有良好的商业信誉和健全的财务会计制度；</w:t>
      </w:r>
    </w:p>
    <w:p w14:paraId="3108E652">
      <w:pPr>
        <w:pStyle w:val="23"/>
        <w:adjustRightInd w:val="0"/>
        <w:snapToGrid w:val="0"/>
        <w:spacing w:line="360" w:lineRule="exact"/>
        <w:ind w:firstLine="480"/>
        <w:jc w:val="left"/>
        <w:rPr>
          <w:rFonts w:ascii="仿宋" w:hAnsi="仿宋" w:eastAsia="仿宋" w:cs="仿宋"/>
          <w:color w:val="000000"/>
          <w:sz w:val="24"/>
        </w:rPr>
      </w:pPr>
      <w:r>
        <w:rPr>
          <w:rFonts w:hint="eastAsia" w:ascii="仿宋" w:hAnsi="仿宋" w:eastAsia="仿宋" w:cs="仿宋"/>
          <w:color w:val="000000"/>
          <w:sz w:val="24"/>
        </w:rPr>
        <w:t>（2）有依法缴纳税收和社会保障资金的良好记录；</w:t>
      </w:r>
    </w:p>
    <w:p w14:paraId="2B722A3B">
      <w:pPr>
        <w:pStyle w:val="23"/>
        <w:adjustRightInd w:val="0"/>
        <w:snapToGrid w:val="0"/>
        <w:spacing w:line="360" w:lineRule="exact"/>
        <w:ind w:firstLine="480"/>
        <w:jc w:val="left"/>
        <w:rPr>
          <w:rFonts w:ascii="仿宋" w:hAnsi="仿宋" w:eastAsia="仿宋" w:cs="仿宋"/>
          <w:color w:val="000000"/>
          <w:sz w:val="24"/>
        </w:rPr>
      </w:pPr>
      <w:r>
        <w:rPr>
          <w:rFonts w:hint="eastAsia" w:ascii="仿宋" w:hAnsi="仿宋" w:eastAsia="仿宋" w:cs="仿宋"/>
          <w:color w:val="000000"/>
          <w:sz w:val="24"/>
        </w:rPr>
        <w:t>（3）具备履行合同所必需的设备和专业技术能力；</w:t>
      </w:r>
    </w:p>
    <w:p w14:paraId="0A37EF9F">
      <w:pPr>
        <w:pStyle w:val="23"/>
        <w:adjustRightInd w:val="0"/>
        <w:snapToGrid w:val="0"/>
        <w:spacing w:line="360" w:lineRule="exact"/>
        <w:ind w:firstLine="480"/>
        <w:jc w:val="left"/>
        <w:rPr>
          <w:rFonts w:ascii="仿宋" w:hAnsi="仿宋" w:eastAsia="仿宋" w:cs="仿宋"/>
          <w:color w:val="000000"/>
          <w:sz w:val="24"/>
        </w:rPr>
      </w:pPr>
      <w:r>
        <w:rPr>
          <w:rFonts w:hint="eastAsia" w:ascii="仿宋" w:hAnsi="仿宋" w:eastAsia="仿宋" w:cs="仿宋"/>
          <w:color w:val="000000"/>
          <w:sz w:val="24"/>
        </w:rPr>
        <w:t>（4）参加本次采购活动前三年内，在经营活动中没有重大违法记录。</w:t>
      </w:r>
    </w:p>
    <w:p w14:paraId="64D78863">
      <w:pPr>
        <w:pStyle w:val="23"/>
        <w:adjustRightInd w:val="0"/>
        <w:snapToGrid w:val="0"/>
        <w:spacing w:line="360" w:lineRule="exact"/>
        <w:ind w:firstLine="480"/>
        <w:rPr>
          <w:rFonts w:ascii="仿宋" w:hAnsi="仿宋" w:eastAsia="仿宋" w:cs="仿宋"/>
          <w:sz w:val="24"/>
        </w:rPr>
      </w:pPr>
      <w:r>
        <w:rPr>
          <w:rFonts w:hint="eastAsia" w:ascii="仿宋" w:hAnsi="仿宋" w:eastAsia="仿宋" w:cs="仿宋"/>
          <w:sz w:val="24"/>
        </w:rPr>
        <w:t>2.响应供应商未被列入失信被执行人、重大税收违法失信主体、政府采购严重违法失信行为记录名单，或者曾有不良信用记录但已失效。</w:t>
      </w:r>
      <w:r>
        <w:rPr>
          <w:rFonts w:hint="eastAsia" w:ascii="仿宋" w:hAnsi="仿宋" w:eastAsia="仿宋" w:cs="仿宋"/>
          <w:color w:val="000000"/>
          <w:sz w:val="24"/>
        </w:rPr>
        <w:t>【响应</w:t>
      </w:r>
      <w:r>
        <w:rPr>
          <w:rFonts w:hint="eastAsia" w:ascii="仿宋" w:hAnsi="仿宋" w:eastAsia="仿宋" w:cs="仿宋"/>
          <w:sz w:val="24"/>
        </w:rPr>
        <w:t>供应商需提供证明材料，在“信用中国” (www.creditchina.gov.cn)或在响应供应商所在省（市）的地方信用中国网站查询结果为准。</w:t>
      </w:r>
      <w:r>
        <w:rPr>
          <w:rFonts w:hint="eastAsia" w:ascii="仿宋" w:hAnsi="仿宋" w:eastAsia="仿宋" w:cs="仿宋"/>
          <w:color w:val="000000"/>
          <w:sz w:val="24"/>
        </w:rPr>
        <w:t>】</w:t>
      </w:r>
    </w:p>
    <w:p w14:paraId="41ECD60F">
      <w:pPr>
        <w:pStyle w:val="15"/>
        <w:keepNext w:val="0"/>
        <w:keepLines w:val="0"/>
        <w:pageBreakBefore w:val="0"/>
        <w:widowControl/>
        <w:shd w:val="clear" w:color="auto" w:fill="FFFFFF"/>
        <w:kinsoku/>
        <w:wordWrap/>
        <w:overflowPunct/>
        <w:topLinePunct w:val="0"/>
        <w:autoSpaceDE/>
        <w:autoSpaceDN/>
        <w:bidi w:val="0"/>
        <w:adjustRightInd/>
        <w:snapToGrid/>
        <w:ind w:firstLine="480" w:firstLineChars="200"/>
        <w:textAlignment w:val="auto"/>
        <w:rPr>
          <w:rFonts w:ascii="仿宋" w:hAnsi="仿宋" w:eastAsia="仿宋" w:cs="仿宋"/>
          <w:kern w:val="2"/>
        </w:rPr>
      </w:pPr>
      <w:r>
        <w:rPr>
          <w:rFonts w:ascii="仿宋" w:hAnsi="仿宋" w:eastAsia="仿宋" w:cs="仿宋"/>
          <w:kern w:val="2"/>
        </w:rPr>
        <w:t>3.响应供应商必须是具有独立承担民事责任能力的在中华人民共和国境内注册的法人或其他组织。提供有效的营业执照（或事业法人登记证等相关证明）副本复印件，如非“三证合一”证照，同时提供税务登记证副本复印件,加盖公章；如为分支机构响应，必须同时提供总公司/总所的营业执照副本复印件及总公司/总所出具给分支机构的授权书。</w:t>
      </w:r>
    </w:p>
    <w:p w14:paraId="7459A292">
      <w:pPr>
        <w:pStyle w:val="15"/>
        <w:widowControl/>
        <w:shd w:val="clear" w:color="auto" w:fill="FFFFFF"/>
        <w:ind w:firstLine="480" w:firstLineChars="200"/>
        <w:rPr>
          <w:rFonts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.本项目不接受联合体响应，成交供应商不得以任何方式转包或分包本项目。</w:t>
      </w:r>
    </w:p>
    <w:p w14:paraId="34F94E7F">
      <w:pPr>
        <w:pStyle w:val="10"/>
        <w:spacing w:after="0" w:line="360" w:lineRule="exact"/>
        <w:ind w:firstLine="480" w:firstLineChars="200"/>
        <w:rPr>
          <w:rFonts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.法定代表人或单位负责人为同一人或者存在直接控股、管理关系的不同响应单位，不得参加同一合同项下的采购活动。</w:t>
      </w:r>
    </w:p>
    <w:p w14:paraId="4047DAEB">
      <w:pPr>
        <w:pStyle w:val="10"/>
        <w:spacing w:after="0" w:line="360" w:lineRule="exact"/>
        <w:ind w:firstLine="480" w:firstLineChars="200"/>
        <w:rPr>
          <w:rFonts w:ascii="仿宋" w:hAnsi="仿宋" w:eastAsia="仿宋" w:cs="仿宋"/>
          <w:color w:val="000000"/>
          <w:kern w:val="0"/>
          <w:sz w:val="24"/>
          <w:szCs w:val="24"/>
          <w:lang w:bidi="ar"/>
        </w:rPr>
      </w:pPr>
      <w:r>
        <w:rPr>
          <w:rFonts w:hint="eastAsia" w:ascii="仿宋" w:hAnsi="仿宋" w:eastAsia="仿宋" w:cs="仿宋"/>
          <w:color w:val="000000"/>
          <w:kern w:val="0"/>
          <w:sz w:val="24"/>
          <w:szCs w:val="24"/>
          <w:lang w:val="en-US" w:eastAsia="zh-CN" w:bidi="ar"/>
        </w:rPr>
        <w:t>7</w:t>
      </w:r>
      <w:r>
        <w:rPr>
          <w:rFonts w:hint="eastAsia" w:ascii="仿宋" w:hAnsi="仿宋" w:eastAsia="仿宋" w:cs="仿宋"/>
          <w:color w:val="000000"/>
          <w:kern w:val="0"/>
          <w:sz w:val="24"/>
          <w:szCs w:val="24"/>
          <w:lang w:bidi="ar"/>
        </w:rPr>
        <w:t>.为本采购项目提供过整体设计、规范编制或者项目管理、监理、检测等服务的供应商，不得再参加本采购项目的响应。</w:t>
      </w:r>
    </w:p>
    <w:p w14:paraId="5D354CB3">
      <w:pPr>
        <w:spacing w:line="360" w:lineRule="auto"/>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注：响应供应商若不能同时满足以上条件则视为响应参与无效。（如发现提供虚假材料者，取消其参加响应资格。）</w:t>
      </w:r>
    </w:p>
    <w:p w14:paraId="455B7F0E">
      <w:pPr>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四、公告期限</w:t>
      </w:r>
    </w:p>
    <w:p w14:paraId="1DE6EEB3">
      <w:pPr>
        <w:spacing w:line="360" w:lineRule="exact"/>
        <w:ind w:firstLine="480" w:firstLineChars="200"/>
      </w:pPr>
      <w:r>
        <w:rPr>
          <w:rFonts w:hint="eastAsia" w:ascii="仿宋" w:hAnsi="仿宋" w:eastAsia="仿宋" w:cs="仿宋"/>
          <w:sz w:val="24"/>
        </w:rPr>
        <w:t>自本公告发布之日起5个工作日。</w:t>
      </w:r>
    </w:p>
    <w:p w14:paraId="5990E44F">
      <w:pPr>
        <w:spacing w:line="360" w:lineRule="auto"/>
        <w:ind w:firstLine="482" w:firstLineChars="200"/>
        <w:rPr>
          <w:rFonts w:ascii="仿宋" w:hAnsi="仿宋" w:eastAsia="仿宋" w:cs="仿宋"/>
          <w:color w:val="FF0000"/>
          <w:sz w:val="24"/>
        </w:rPr>
      </w:pPr>
      <w:r>
        <w:rPr>
          <w:rFonts w:hint="eastAsia" w:ascii="仿宋" w:hAnsi="仿宋" w:eastAsia="仿宋" w:cs="仿宋"/>
          <w:b/>
          <w:bCs/>
          <w:sz w:val="24"/>
        </w:rPr>
        <w:t>五、响应文件的递交</w:t>
      </w:r>
    </w:p>
    <w:p w14:paraId="4B85C416">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outlineLvl w:val="9"/>
        <w:rPr>
          <w:rFonts w:ascii="仿宋" w:hAnsi="仿宋" w:eastAsia="仿宋" w:cs="仿宋"/>
          <w:sz w:val="24"/>
          <w:u w:val="single"/>
        </w:rPr>
      </w:pPr>
      <w:r>
        <w:rPr>
          <w:rFonts w:hint="eastAsia" w:ascii="仿宋" w:hAnsi="仿宋" w:eastAsia="仿宋" w:cs="仿宋"/>
          <w:sz w:val="24"/>
          <w:u w:val="single"/>
        </w:rPr>
        <w:t>1.</w:t>
      </w:r>
      <w:r>
        <w:rPr>
          <w:rFonts w:hint="eastAsia" w:ascii="仿宋" w:hAnsi="仿宋" w:eastAsia="仿宋" w:cs="仿宋"/>
          <w:b/>
          <w:bCs/>
          <w:color w:val="FF0000"/>
          <w:sz w:val="24"/>
          <w:u w:val="single"/>
        </w:rPr>
        <w:t>受理以快递方式</w:t>
      </w:r>
      <w:r>
        <w:rPr>
          <w:rFonts w:hint="eastAsia" w:ascii="仿宋" w:hAnsi="仿宋" w:eastAsia="仿宋" w:cs="仿宋"/>
          <w:b/>
          <w:bCs/>
          <w:color w:val="FF0000"/>
          <w:sz w:val="24"/>
          <w:u w:val="single"/>
          <w:lang w:eastAsia="zh-CN"/>
        </w:rPr>
        <w:t>或直接</w:t>
      </w:r>
      <w:r>
        <w:rPr>
          <w:rFonts w:hint="eastAsia" w:ascii="仿宋" w:hAnsi="仿宋" w:eastAsia="仿宋" w:cs="仿宋"/>
          <w:b/>
          <w:bCs/>
          <w:color w:val="FF0000"/>
          <w:sz w:val="24"/>
          <w:u w:val="single"/>
        </w:rPr>
        <w:t>向</w:t>
      </w:r>
      <w:r>
        <w:rPr>
          <w:rFonts w:hint="eastAsia" w:ascii="仿宋" w:hAnsi="仿宋" w:eastAsia="仿宋" w:cs="仿宋"/>
          <w:b/>
          <w:bCs/>
          <w:color w:val="FF0000"/>
          <w:sz w:val="24"/>
          <w:u w:val="single"/>
          <w:lang w:eastAsia="zh-CN"/>
        </w:rPr>
        <w:t>我</w:t>
      </w:r>
      <w:r>
        <w:rPr>
          <w:rFonts w:hint="eastAsia" w:ascii="仿宋" w:hAnsi="仿宋" w:eastAsia="仿宋" w:cs="仿宋"/>
          <w:b/>
          <w:bCs/>
          <w:color w:val="FF0000"/>
          <w:sz w:val="24"/>
          <w:u w:val="single"/>
        </w:rPr>
        <w:t>院递交的纸质响应文件。</w:t>
      </w:r>
      <w:r>
        <w:rPr>
          <w:rFonts w:hint="eastAsia" w:ascii="仿宋" w:hAnsi="仿宋" w:eastAsia="仿宋" w:cs="仿宋"/>
          <w:b/>
          <w:bCs/>
          <w:sz w:val="24"/>
          <w:u w:val="single"/>
        </w:rPr>
        <w:t>纸质响应文件原件一式</w:t>
      </w:r>
      <w:r>
        <w:rPr>
          <w:rFonts w:hint="eastAsia" w:ascii="仿宋" w:hAnsi="仿宋" w:eastAsia="仿宋" w:cs="仿宋"/>
          <w:b/>
          <w:bCs/>
          <w:sz w:val="24"/>
          <w:u w:val="single"/>
          <w:lang w:val="en-US" w:eastAsia="zh-CN"/>
        </w:rPr>
        <w:t>肆</w:t>
      </w:r>
      <w:r>
        <w:rPr>
          <w:rFonts w:hint="eastAsia" w:ascii="仿宋" w:hAnsi="仿宋" w:eastAsia="仿宋" w:cs="仿宋"/>
          <w:b/>
          <w:bCs/>
          <w:sz w:val="24"/>
          <w:u w:val="single"/>
        </w:rPr>
        <w:t>份（正本1份/副本</w:t>
      </w:r>
      <w:r>
        <w:rPr>
          <w:rFonts w:hint="eastAsia" w:ascii="仿宋" w:hAnsi="仿宋" w:eastAsia="仿宋" w:cs="仿宋"/>
          <w:b/>
          <w:bCs/>
          <w:sz w:val="24"/>
          <w:u w:val="single"/>
          <w:lang w:val="en-US" w:eastAsia="zh-CN"/>
        </w:rPr>
        <w:t>3</w:t>
      </w:r>
      <w:r>
        <w:rPr>
          <w:rFonts w:hint="eastAsia" w:ascii="仿宋" w:hAnsi="仿宋" w:eastAsia="仿宋" w:cs="仿宋"/>
          <w:b/>
          <w:bCs/>
          <w:sz w:val="24"/>
          <w:u w:val="single"/>
        </w:rPr>
        <w:t>份），具体编制要求详见公开比选文件《第五章 响应文件编制要求》。纸质响应文件寄出后，请将</w:t>
      </w:r>
      <w:r>
        <w:rPr>
          <w:rFonts w:hint="eastAsia" w:ascii="仿宋" w:hAnsi="仿宋" w:eastAsia="仿宋" w:cs="仿宋"/>
          <w:b/>
          <w:bCs/>
          <w:color w:val="FF0000"/>
          <w:sz w:val="24"/>
          <w:u w:val="single"/>
        </w:rPr>
        <w:t>快递底单</w:t>
      </w:r>
      <w:r>
        <w:rPr>
          <w:rFonts w:hint="eastAsia" w:ascii="仿宋" w:hAnsi="仿宋" w:eastAsia="仿宋" w:cs="仿宋"/>
          <w:b/>
          <w:bCs/>
          <w:sz w:val="24"/>
          <w:u w:val="single"/>
        </w:rPr>
        <w:t>发送至邮箱：</w:t>
      </w:r>
      <w:r>
        <w:rPr>
          <w:rFonts w:hint="eastAsia" w:ascii="仿宋" w:hAnsi="仿宋" w:eastAsia="仿宋" w:cs="仿宋"/>
          <w:b/>
          <w:bCs/>
          <w:sz w:val="24"/>
          <w:u w:val="single"/>
          <w:lang w:val="en-US" w:eastAsia="zh-CN"/>
        </w:rPr>
        <w:t>syzcb01@163.com</w:t>
      </w:r>
      <w:r>
        <w:rPr>
          <w:rFonts w:hint="eastAsia" w:ascii="仿宋" w:hAnsi="仿宋" w:eastAsia="仿宋" w:cs="仿宋"/>
          <w:b/>
          <w:bCs/>
          <w:sz w:val="24"/>
          <w:u w:val="single"/>
        </w:rPr>
        <w:t>。</w:t>
      </w:r>
      <w:r>
        <w:rPr>
          <w:rFonts w:ascii="仿宋" w:hAnsi="仿宋" w:eastAsia="仿宋" w:cs="仿宋"/>
          <w:b/>
          <w:bCs/>
          <w:sz w:val="24"/>
          <w:u w:val="single"/>
        </w:rPr>
        <w:t>邮件主题：</w:t>
      </w:r>
      <w:r>
        <w:rPr>
          <w:rFonts w:hint="eastAsia" w:ascii="仿宋" w:hAnsi="仿宋" w:eastAsia="仿宋" w:cs="仿宋"/>
          <w:b/>
          <w:bCs/>
          <w:sz w:val="24"/>
          <w:u w:val="single"/>
          <w:lang w:val="en-US" w:eastAsia="zh-CN"/>
        </w:rPr>
        <w:t>2026年医院医疗安全管理与风险预防服务</w:t>
      </w:r>
      <w:r>
        <w:rPr>
          <w:rFonts w:hint="eastAsia" w:ascii="仿宋" w:hAnsi="仿宋" w:eastAsia="仿宋" w:cs="仿宋"/>
          <w:b/>
          <w:bCs/>
          <w:sz w:val="24"/>
          <w:u w:val="single"/>
        </w:rPr>
        <w:t>，</w:t>
      </w:r>
      <w:r>
        <w:rPr>
          <w:rFonts w:ascii="仿宋" w:hAnsi="仿宋" w:eastAsia="仿宋" w:cs="仿宋"/>
          <w:b/>
          <w:bCs/>
          <w:sz w:val="24"/>
          <w:u w:val="single"/>
        </w:rPr>
        <w:t>邮件正文</w:t>
      </w:r>
      <w:r>
        <w:rPr>
          <w:rFonts w:hint="eastAsia" w:ascii="仿宋" w:hAnsi="仿宋" w:eastAsia="仿宋" w:cs="仿宋"/>
          <w:b/>
          <w:bCs/>
          <w:sz w:val="24"/>
          <w:u w:val="single"/>
        </w:rPr>
        <w:t>须包含：响应供应商名称、</w:t>
      </w:r>
      <w:r>
        <w:rPr>
          <w:rFonts w:ascii="仿宋" w:hAnsi="仿宋" w:eastAsia="仿宋" w:cs="仿宋"/>
          <w:b/>
          <w:bCs/>
          <w:sz w:val="24"/>
          <w:u w:val="single"/>
        </w:rPr>
        <w:t>项目联系人、联系电话（手机号码）</w:t>
      </w:r>
      <w:r>
        <w:rPr>
          <w:rFonts w:hint="eastAsia" w:ascii="仿宋" w:hAnsi="仿宋" w:eastAsia="仿宋" w:cs="仿宋"/>
          <w:b/>
          <w:bCs/>
          <w:sz w:val="24"/>
          <w:u w:val="single"/>
        </w:rPr>
        <w:t>。</w:t>
      </w:r>
    </w:p>
    <w:p w14:paraId="2DD615D9">
      <w:pPr>
        <w:spacing w:line="360" w:lineRule="auto"/>
        <w:ind w:firstLine="480" w:firstLineChars="200"/>
        <w:rPr>
          <w:rFonts w:ascii="仿宋" w:hAnsi="仿宋" w:eastAsia="仿宋" w:cs="仿宋"/>
          <w:sz w:val="24"/>
          <w:u w:val="single"/>
        </w:rPr>
      </w:pPr>
      <w:r>
        <w:rPr>
          <w:rFonts w:hint="eastAsia" w:ascii="仿宋" w:hAnsi="仿宋" w:eastAsia="仿宋" w:cs="仿宋"/>
          <w:sz w:val="24"/>
          <w:u w:val="single"/>
        </w:rPr>
        <w:t>2.</w:t>
      </w:r>
      <w:r>
        <w:rPr>
          <w:rFonts w:hint="eastAsia" w:ascii="仿宋" w:hAnsi="仿宋" w:eastAsia="仿宋" w:cs="仿宋"/>
          <w:sz w:val="24"/>
          <w:u w:val="single"/>
          <w:lang w:val="en-US" w:eastAsia="zh-CN"/>
        </w:rPr>
        <w:t>纸质</w:t>
      </w:r>
      <w:r>
        <w:rPr>
          <w:rFonts w:hint="eastAsia" w:ascii="仿宋" w:hAnsi="仿宋" w:eastAsia="仿宋" w:cs="仿宋"/>
          <w:sz w:val="24"/>
          <w:u w:val="single"/>
        </w:rPr>
        <w:t>响应文件接收截止时间：202</w:t>
      </w:r>
      <w:r>
        <w:rPr>
          <w:rFonts w:hint="eastAsia" w:ascii="仿宋" w:hAnsi="仿宋" w:eastAsia="仿宋" w:cs="仿宋"/>
          <w:sz w:val="24"/>
          <w:u w:val="single"/>
          <w:lang w:val="en-US" w:eastAsia="zh-CN"/>
        </w:rPr>
        <w:t>6</w:t>
      </w:r>
      <w:r>
        <w:rPr>
          <w:rFonts w:hint="eastAsia" w:ascii="仿宋" w:hAnsi="仿宋" w:eastAsia="仿宋" w:cs="仿宋"/>
          <w:sz w:val="24"/>
          <w:u w:val="single"/>
        </w:rPr>
        <w:t>年</w:t>
      </w:r>
      <w:r>
        <w:rPr>
          <w:rFonts w:hint="eastAsia" w:ascii="仿宋" w:hAnsi="仿宋" w:eastAsia="仿宋" w:cs="仿宋"/>
          <w:sz w:val="24"/>
          <w:u w:val="single"/>
          <w:lang w:val="en-US" w:eastAsia="zh-CN"/>
        </w:rPr>
        <w:t>8</w:t>
      </w:r>
      <w:r>
        <w:rPr>
          <w:rFonts w:hint="eastAsia" w:ascii="仿宋" w:hAnsi="仿宋" w:eastAsia="仿宋" w:cs="仿宋"/>
          <w:sz w:val="24"/>
          <w:u w:val="single"/>
        </w:rPr>
        <w:t>月</w:t>
      </w:r>
      <w:r>
        <w:rPr>
          <w:rFonts w:hint="eastAsia" w:ascii="仿宋" w:hAnsi="仿宋" w:eastAsia="仿宋" w:cs="仿宋"/>
          <w:sz w:val="24"/>
          <w:u w:val="single"/>
          <w:lang w:val="en-US" w:eastAsia="zh-CN"/>
        </w:rPr>
        <w:t>14</w:t>
      </w:r>
      <w:r>
        <w:rPr>
          <w:rFonts w:hint="eastAsia" w:ascii="仿宋" w:hAnsi="仿宋" w:eastAsia="仿宋" w:cs="仿宋"/>
          <w:sz w:val="24"/>
          <w:u w:val="single"/>
        </w:rPr>
        <w:t>日17时30分。 迟于接收截止时间寄达我院的，视为无效响应。</w:t>
      </w:r>
    </w:p>
    <w:p w14:paraId="5A9E6BAE">
      <w:pPr>
        <w:spacing w:line="360" w:lineRule="exact"/>
        <w:ind w:firstLine="480" w:firstLineChars="200"/>
        <w:rPr>
          <w:rFonts w:hint="default" w:ascii="仿宋" w:hAnsi="仿宋" w:eastAsia="仿宋" w:cs="仿宋"/>
          <w:sz w:val="24"/>
          <w:lang w:val="en-US" w:eastAsia="zh-CN"/>
        </w:rPr>
      </w:pPr>
      <w:r>
        <w:rPr>
          <w:rFonts w:hint="eastAsia" w:ascii="仿宋" w:hAnsi="仿宋" w:eastAsia="仿宋" w:cs="仿宋"/>
          <w:sz w:val="24"/>
        </w:rPr>
        <w:t>指定收件地址：汕尾市城区</w:t>
      </w:r>
      <w:r>
        <w:rPr>
          <w:rFonts w:hint="eastAsia" w:ascii="仿宋" w:hAnsi="仿宋" w:eastAsia="仿宋" w:cs="仿宋"/>
          <w:sz w:val="24"/>
          <w:lang w:eastAsia="zh-CN"/>
        </w:rPr>
        <w:t>滨海大道汕尾市人民医院综合办公楼</w:t>
      </w:r>
      <w:r>
        <w:rPr>
          <w:rFonts w:hint="eastAsia" w:ascii="仿宋" w:hAnsi="仿宋" w:eastAsia="仿宋" w:cs="仿宋"/>
          <w:sz w:val="24"/>
          <w:lang w:val="en-US" w:eastAsia="zh-CN"/>
        </w:rPr>
        <w:t>306</w:t>
      </w:r>
    </w:p>
    <w:p w14:paraId="36C820ED">
      <w:pPr>
        <w:spacing w:line="360" w:lineRule="exact"/>
        <w:ind w:firstLine="480" w:firstLineChars="200"/>
        <w:rPr>
          <w:rFonts w:ascii="仿宋" w:hAnsi="仿宋" w:eastAsia="仿宋" w:cs="仿宋"/>
          <w:sz w:val="24"/>
        </w:rPr>
      </w:pPr>
      <w:r>
        <w:rPr>
          <w:rFonts w:hint="eastAsia" w:ascii="仿宋" w:hAnsi="仿宋" w:eastAsia="仿宋" w:cs="仿宋"/>
          <w:sz w:val="24"/>
        </w:rPr>
        <w:t>收件人：</w:t>
      </w:r>
      <w:r>
        <w:rPr>
          <w:rFonts w:hint="eastAsia" w:ascii="仿宋" w:hAnsi="仿宋" w:eastAsia="仿宋" w:cs="仿宋"/>
          <w:sz w:val="24"/>
          <w:lang w:val="en-US" w:eastAsia="zh-CN"/>
        </w:rPr>
        <w:t>陈</w:t>
      </w:r>
      <w:r>
        <w:rPr>
          <w:rFonts w:hint="eastAsia" w:ascii="仿宋" w:hAnsi="仿宋" w:eastAsia="仿宋" w:cs="仿宋"/>
          <w:sz w:val="24"/>
        </w:rPr>
        <w:t>老师    </w:t>
      </w:r>
    </w:p>
    <w:p w14:paraId="04F3509B">
      <w:pPr>
        <w:spacing w:line="360" w:lineRule="exact"/>
        <w:ind w:firstLine="480" w:firstLineChars="200"/>
        <w:rPr>
          <w:rFonts w:hint="default" w:ascii="仿宋" w:hAnsi="仿宋" w:eastAsia="仿宋" w:cs="仿宋"/>
          <w:sz w:val="24"/>
          <w:lang w:val="en-US" w:eastAsia="zh-CN"/>
        </w:rPr>
      </w:pPr>
      <w:r>
        <w:rPr>
          <w:rFonts w:hint="eastAsia" w:ascii="仿宋" w:hAnsi="仿宋" w:eastAsia="仿宋" w:cs="仿宋"/>
          <w:sz w:val="24"/>
        </w:rPr>
        <w:t>联系电话：0660-</w:t>
      </w:r>
      <w:r>
        <w:rPr>
          <w:rFonts w:hint="eastAsia" w:ascii="仿宋" w:hAnsi="仿宋" w:eastAsia="仿宋" w:cs="仿宋"/>
          <w:sz w:val="24"/>
          <w:lang w:val="en-US" w:eastAsia="zh-CN"/>
        </w:rPr>
        <w:t>8326146</w:t>
      </w:r>
    </w:p>
    <w:p w14:paraId="61EFD346">
      <w:pPr>
        <w:numPr>
          <w:ilvl w:val="0"/>
          <w:numId w:val="4"/>
        </w:numPr>
        <w:spacing w:line="360" w:lineRule="auto"/>
        <w:ind w:firstLine="482" w:firstLineChars="200"/>
        <w:rPr>
          <w:rFonts w:ascii="仿宋" w:hAnsi="仿宋" w:eastAsia="仿宋" w:cs="仿宋"/>
          <w:b/>
          <w:bCs/>
          <w:sz w:val="24"/>
        </w:rPr>
      </w:pPr>
      <w:r>
        <w:rPr>
          <w:rFonts w:hint="eastAsia" w:ascii="仿宋" w:hAnsi="仿宋" w:eastAsia="仿宋" w:cs="仿宋"/>
          <w:b/>
          <w:bCs/>
          <w:sz w:val="24"/>
        </w:rPr>
        <w:t>评审会议时间：待定（根据医院工作安排开展评审，响应供应商无需出席）</w:t>
      </w:r>
    </w:p>
    <w:p w14:paraId="0C86EBF4">
      <w:pPr>
        <w:spacing w:line="360" w:lineRule="auto"/>
        <w:ind w:firstLine="480" w:firstLineChars="200"/>
        <w:jc w:val="right"/>
        <w:rPr>
          <w:rFonts w:ascii="宋体" w:hAnsi="宋体" w:cs="宋体"/>
          <w:color w:val="000000"/>
          <w:sz w:val="24"/>
        </w:rPr>
      </w:pPr>
      <w:r>
        <w:rPr>
          <w:rFonts w:hint="eastAsia" w:eastAsia="仿宋"/>
          <w:sz w:val="24"/>
          <w:lang w:eastAsia="zh-CN"/>
        </w:rPr>
        <w:t>汕尾市人民医院</w:t>
      </w:r>
      <w:r>
        <w:rPr>
          <w:rFonts w:hint="eastAsia" w:ascii="仿宋" w:hAnsi="仿宋" w:eastAsia="仿宋" w:cs="仿宋"/>
          <w:sz w:val="24"/>
        </w:rPr>
        <w:t>202</w:t>
      </w:r>
      <w:r>
        <w:rPr>
          <w:rFonts w:hint="eastAsia" w:ascii="仿宋" w:hAnsi="仿宋" w:eastAsia="仿宋" w:cs="仿宋"/>
          <w:sz w:val="24"/>
          <w:lang w:val="en-US" w:eastAsia="zh-CN"/>
        </w:rPr>
        <w:t>6</w:t>
      </w:r>
      <w:r>
        <w:rPr>
          <w:rFonts w:hint="eastAsia" w:ascii="仿宋" w:hAnsi="仿宋" w:eastAsia="仿宋" w:cs="仿宋"/>
          <w:sz w:val="24"/>
        </w:rPr>
        <w:t>年</w:t>
      </w:r>
      <w:r>
        <w:rPr>
          <w:rFonts w:hint="eastAsia" w:ascii="仿宋" w:hAnsi="仿宋" w:eastAsia="仿宋" w:cs="仿宋"/>
          <w:sz w:val="24"/>
          <w:lang w:val="en-US" w:eastAsia="zh-CN"/>
        </w:rPr>
        <w:t>8</w:t>
      </w:r>
      <w:r>
        <w:rPr>
          <w:rFonts w:hint="eastAsia" w:ascii="仿宋" w:hAnsi="仿宋" w:eastAsia="仿宋" w:cs="仿宋"/>
          <w:sz w:val="24"/>
        </w:rPr>
        <w:t>月</w:t>
      </w:r>
      <w:r>
        <w:rPr>
          <w:rFonts w:hint="eastAsia" w:ascii="仿宋" w:hAnsi="仿宋" w:eastAsia="仿宋" w:cs="仿宋"/>
          <w:sz w:val="24"/>
          <w:lang w:val="en-US" w:eastAsia="zh-CN"/>
        </w:rPr>
        <w:t>7</w:t>
      </w:r>
      <w:r>
        <w:rPr>
          <w:rFonts w:hint="eastAsia" w:ascii="仿宋" w:hAnsi="仿宋" w:eastAsia="仿宋" w:cs="仿宋"/>
          <w:sz w:val="24"/>
        </w:rPr>
        <w:t>日</w:t>
      </w:r>
    </w:p>
    <w:p w14:paraId="2BFB1E87">
      <w:pPr>
        <w:pStyle w:val="23"/>
        <w:ind w:firstLine="400"/>
      </w:pPr>
    </w:p>
    <w:p w14:paraId="561AB363">
      <w:pPr>
        <w:pStyle w:val="23"/>
        <w:ind w:firstLine="400"/>
      </w:pPr>
    </w:p>
    <w:p w14:paraId="5960BB4C">
      <w:pPr>
        <w:pStyle w:val="23"/>
        <w:ind w:firstLine="400"/>
      </w:pPr>
    </w:p>
    <w:p w14:paraId="6EFE46BF">
      <w:pPr>
        <w:pStyle w:val="23"/>
        <w:ind w:firstLine="400"/>
      </w:pPr>
    </w:p>
    <w:p w14:paraId="7A75FE63">
      <w:pPr>
        <w:pStyle w:val="23"/>
        <w:ind w:firstLine="400"/>
      </w:pPr>
    </w:p>
    <w:p w14:paraId="457A1122">
      <w:pPr>
        <w:pStyle w:val="23"/>
        <w:ind w:firstLine="400"/>
      </w:pPr>
    </w:p>
    <w:p w14:paraId="7B2E8EC2">
      <w:pPr>
        <w:pStyle w:val="23"/>
        <w:ind w:firstLine="400"/>
      </w:pPr>
    </w:p>
    <w:p w14:paraId="2707E75F">
      <w:pPr>
        <w:pStyle w:val="23"/>
        <w:ind w:firstLine="400"/>
      </w:pPr>
    </w:p>
    <w:p w14:paraId="5FCB2DB3">
      <w:pPr>
        <w:pStyle w:val="23"/>
        <w:ind w:firstLine="400"/>
      </w:pPr>
    </w:p>
    <w:p w14:paraId="6A7DD314">
      <w:pPr>
        <w:pStyle w:val="16"/>
        <w:widowControl/>
        <w:spacing w:beforeAutospacing="0" w:afterAutospacing="0" w:line="400" w:lineRule="exact"/>
        <w:jc w:val="both"/>
        <w:rPr>
          <w:rFonts w:hint="eastAsia" w:ascii="仿宋" w:hAnsi="仿宋" w:eastAsia="仿宋" w:cs="仿宋"/>
          <w:b/>
          <w:bCs/>
          <w:kern w:val="44"/>
          <w:sz w:val="32"/>
          <w:szCs w:val="32"/>
        </w:rPr>
      </w:pPr>
    </w:p>
    <w:p w14:paraId="2859C46A">
      <w:pPr>
        <w:pStyle w:val="16"/>
        <w:widowControl/>
        <w:spacing w:beforeAutospacing="0" w:afterAutospacing="0" w:line="400" w:lineRule="exact"/>
        <w:ind w:left="420" w:leftChars="200"/>
        <w:jc w:val="center"/>
        <w:rPr>
          <w:rFonts w:hint="eastAsia" w:ascii="仿宋" w:hAnsi="仿宋" w:eastAsia="仿宋" w:cs="仿宋"/>
          <w:b/>
          <w:bCs/>
          <w:kern w:val="44"/>
          <w:sz w:val="32"/>
          <w:szCs w:val="32"/>
        </w:rPr>
      </w:pPr>
    </w:p>
    <w:p w14:paraId="266D1321">
      <w:pPr>
        <w:pStyle w:val="16"/>
        <w:widowControl/>
        <w:spacing w:beforeAutospacing="0" w:afterAutospacing="0" w:line="400" w:lineRule="exact"/>
        <w:ind w:left="420" w:leftChars="200"/>
        <w:jc w:val="center"/>
        <w:rPr>
          <w:rFonts w:hint="eastAsia" w:ascii="仿宋" w:hAnsi="仿宋" w:eastAsia="仿宋" w:cs="仿宋"/>
          <w:b/>
          <w:bCs/>
          <w:kern w:val="44"/>
          <w:sz w:val="32"/>
          <w:szCs w:val="32"/>
        </w:rPr>
      </w:pPr>
    </w:p>
    <w:p w14:paraId="6E319298">
      <w:pPr>
        <w:pStyle w:val="16"/>
        <w:widowControl/>
        <w:spacing w:beforeAutospacing="0" w:afterAutospacing="0" w:line="400" w:lineRule="exact"/>
        <w:ind w:left="420" w:leftChars="200"/>
        <w:jc w:val="center"/>
        <w:rPr>
          <w:rFonts w:hint="eastAsia" w:ascii="仿宋" w:hAnsi="仿宋" w:eastAsia="仿宋" w:cs="仿宋"/>
          <w:b/>
          <w:bCs/>
          <w:kern w:val="44"/>
          <w:sz w:val="32"/>
          <w:szCs w:val="32"/>
        </w:rPr>
      </w:pPr>
    </w:p>
    <w:p w14:paraId="6136D378">
      <w:pPr>
        <w:pStyle w:val="16"/>
        <w:widowControl/>
        <w:spacing w:beforeAutospacing="0" w:afterAutospacing="0" w:line="400" w:lineRule="exact"/>
        <w:ind w:left="420" w:leftChars="200"/>
        <w:jc w:val="center"/>
        <w:rPr>
          <w:rFonts w:hint="eastAsia" w:ascii="仿宋" w:hAnsi="仿宋" w:eastAsia="仿宋" w:cs="仿宋"/>
          <w:b/>
          <w:bCs/>
          <w:kern w:val="44"/>
          <w:sz w:val="32"/>
          <w:szCs w:val="32"/>
        </w:rPr>
      </w:pPr>
    </w:p>
    <w:p w14:paraId="34398673">
      <w:pPr>
        <w:pStyle w:val="16"/>
        <w:widowControl/>
        <w:spacing w:beforeAutospacing="0" w:afterAutospacing="0" w:line="400" w:lineRule="exact"/>
        <w:ind w:left="420" w:leftChars="200"/>
        <w:jc w:val="center"/>
        <w:rPr>
          <w:rFonts w:hint="eastAsia" w:ascii="仿宋" w:hAnsi="仿宋" w:eastAsia="仿宋" w:cs="仿宋"/>
          <w:b/>
          <w:bCs/>
          <w:kern w:val="44"/>
          <w:sz w:val="32"/>
          <w:szCs w:val="32"/>
        </w:rPr>
      </w:pPr>
    </w:p>
    <w:p w14:paraId="45BF6382">
      <w:pPr>
        <w:pStyle w:val="16"/>
        <w:widowControl/>
        <w:spacing w:beforeAutospacing="0" w:afterAutospacing="0" w:line="400" w:lineRule="exact"/>
        <w:ind w:left="420" w:leftChars="200"/>
        <w:jc w:val="center"/>
        <w:rPr>
          <w:rFonts w:hint="eastAsia" w:ascii="仿宋" w:hAnsi="仿宋" w:eastAsia="仿宋" w:cs="仿宋"/>
          <w:b/>
          <w:bCs/>
          <w:kern w:val="44"/>
          <w:sz w:val="32"/>
          <w:szCs w:val="32"/>
        </w:rPr>
      </w:pPr>
    </w:p>
    <w:p w14:paraId="57B9F098">
      <w:pPr>
        <w:pStyle w:val="16"/>
        <w:widowControl/>
        <w:spacing w:beforeAutospacing="0" w:afterAutospacing="0" w:line="400" w:lineRule="exact"/>
        <w:ind w:left="420" w:leftChars="200"/>
        <w:jc w:val="center"/>
        <w:rPr>
          <w:rFonts w:hint="eastAsia" w:ascii="仿宋" w:hAnsi="仿宋" w:eastAsia="仿宋" w:cs="仿宋"/>
          <w:b/>
          <w:bCs/>
          <w:kern w:val="44"/>
          <w:sz w:val="32"/>
          <w:szCs w:val="32"/>
        </w:rPr>
      </w:pPr>
    </w:p>
    <w:p w14:paraId="69CB7EBB">
      <w:pPr>
        <w:pStyle w:val="16"/>
        <w:widowControl/>
        <w:spacing w:beforeAutospacing="0" w:afterAutospacing="0" w:line="400" w:lineRule="exact"/>
        <w:ind w:left="420" w:leftChars="200"/>
        <w:jc w:val="center"/>
        <w:rPr>
          <w:rFonts w:hint="eastAsia" w:ascii="仿宋" w:hAnsi="仿宋" w:eastAsia="仿宋" w:cs="仿宋"/>
          <w:b/>
          <w:bCs/>
          <w:kern w:val="44"/>
          <w:sz w:val="32"/>
          <w:szCs w:val="32"/>
        </w:rPr>
      </w:pPr>
    </w:p>
    <w:p w14:paraId="62BCD793">
      <w:pPr>
        <w:pStyle w:val="16"/>
        <w:widowControl/>
        <w:spacing w:beforeAutospacing="0" w:afterAutospacing="0" w:line="400" w:lineRule="exact"/>
        <w:ind w:left="420" w:leftChars="200"/>
        <w:jc w:val="center"/>
        <w:rPr>
          <w:rFonts w:ascii="仿宋" w:hAnsi="仿宋" w:eastAsia="仿宋" w:cs="仿宋"/>
          <w:b/>
          <w:bCs/>
          <w:kern w:val="44"/>
          <w:sz w:val="32"/>
          <w:szCs w:val="32"/>
        </w:rPr>
      </w:pPr>
      <w:r>
        <w:rPr>
          <w:rFonts w:hint="eastAsia" w:ascii="仿宋" w:hAnsi="仿宋" w:eastAsia="仿宋" w:cs="仿宋"/>
          <w:b/>
          <w:bCs/>
          <w:kern w:val="44"/>
          <w:sz w:val="32"/>
          <w:szCs w:val="32"/>
        </w:rPr>
        <w:t>第二章 用户需求书</w:t>
      </w:r>
    </w:p>
    <w:p w14:paraId="773E621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bCs w:val="0"/>
          <w:color w:val="auto"/>
          <w:sz w:val="24"/>
          <w:szCs w:val="24"/>
          <w:highlight w:val="none"/>
          <w:lang w:val="zh-CN" w:eastAsia="zh-CN"/>
        </w:rPr>
      </w:pPr>
      <w:r>
        <w:rPr>
          <w:rFonts w:hint="eastAsia" w:ascii="仿宋" w:hAnsi="仿宋" w:eastAsia="仿宋" w:cs="仿宋"/>
          <w:b/>
          <w:bCs w:val="0"/>
          <w:color w:val="auto"/>
          <w:sz w:val="24"/>
          <w:szCs w:val="24"/>
          <w:highlight w:val="none"/>
          <w:lang w:val="en-US" w:eastAsia="zh-CN"/>
        </w:rPr>
        <w:t>一</w:t>
      </w:r>
      <w:r>
        <w:rPr>
          <w:rFonts w:hint="eastAsia" w:ascii="仿宋" w:hAnsi="仿宋" w:eastAsia="仿宋" w:cs="仿宋"/>
          <w:b/>
          <w:bCs w:val="0"/>
          <w:color w:val="auto"/>
          <w:sz w:val="24"/>
          <w:szCs w:val="24"/>
          <w:highlight w:val="none"/>
          <w:lang w:val="zh-CN" w:eastAsia="zh-CN"/>
        </w:rPr>
        <w:t>、项目概况</w:t>
      </w:r>
    </w:p>
    <w:p w14:paraId="0E04F153">
      <w:pPr>
        <w:keepNext w:val="0"/>
        <w:keepLines w:val="0"/>
        <w:pageBreakBefore w:val="0"/>
        <w:widowControl w:val="0"/>
        <w:numPr>
          <w:ilvl w:val="0"/>
          <w:numId w:val="0"/>
        </w:numPr>
        <w:tabs>
          <w:tab w:val="left" w:pos="540"/>
        </w:tabs>
        <w:kinsoku/>
        <w:wordWrap w:val="0"/>
        <w:overflowPunct/>
        <w:topLinePunct w:val="0"/>
        <w:autoSpaceDE/>
        <w:autoSpaceDN/>
        <w:bidi w:val="0"/>
        <w:adjustRightInd/>
        <w:snapToGrid/>
        <w:spacing w:line="360" w:lineRule="auto"/>
        <w:ind w:leftChars="0" w:firstLine="480" w:firstLineChars="200"/>
        <w:textAlignment w:val="auto"/>
        <w:outlineLvl w:val="9"/>
        <w:rPr>
          <w:rFonts w:hint="eastAsia" w:ascii="仿宋" w:hAnsi="仿宋" w:eastAsia="仿宋" w:cs="仿宋"/>
          <w:color w:val="auto"/>
          <w:sz w:val="24"/>
          <w:szCs w:val="24"/>
          <w:highlight w:val="none"/>
          <w:lang w:val="en-US" w:eastAsia="zh-CN"/>
        </w:rPr>
      </w:pPr>
      <w:r>
        <w:rPr>
          <w:rStyle w:val="22"/>
          <w:rFonts w:hint="eastAsia" w:ascii="仿宋" w:hAnsi="仿宋" w:eastAsia="仿宋" w:cs="仿宋"/>
          <w:b w:val="0"/>
          <w:bCs w:val="0"/>
          <w:i w:val="0"/>
          <w:iCs w:val="0"/>
          <w:caps w:val="0"/>
          <w:color w:val="auto"/>
          <w:spacing w:val="0"/>
          <w:sz w:val="24"/>
          <w:szCs w:val="24"/>
          <w:highlight w:val="none"/>
          <w:shd w:val="clear" w:color="auto" w:fill="FFFFFF"/>
          <w:lang w:val="en-US" w:eastAsia="zh-CN"/>
        </w:rPr>
        <w:t>为贯彻落实国家及地方关于医疗纠纷处理与风险管理的相关政策要求，优化医院纠纷解决机制，降低运营风险，现结合《关于进一步加强医疗机构投诉管理的通知》（国卫办医急发〔2024〕9号）、《国家卫生健康委办公厅关于推动公立医院高质量发展的实施意见》（国卫办医发〔2023〕15号）、《广东省医疗纠纷预防与处理办法》（粤府令第259号）等政策文件精神，</w:t>
      </w:r>
      <w:r>
        <w:rPr>
          <w:rFonts w:hint="eastAsia" w:ascii="仿宋" w:hAnsi="仿宋" w:eastAsia="仿宋" w:cs="仿宋"/>
          <w:color w:val="auto"/>
          <w:sz w:val="24"/>
          <w:szCs w:val="24"/>
          <w:highlight w:val="none"/>
        </w:rPr>
        <w:t>进一步</w:t>
      </w:r>
      <w:r>
        <w:rPr>
          <w:rFonts w:hint="eastAsia" w:ascii="仿宋" w:hAnsi="仿宋" w:eastAsia="仿宋" w:cs="仿宋"/>
          <w:color w:val="auto"/>
          <w:sz w:val="24"/>
          <w:szCs w:val="24"/>
          <w:highlight w:val="none"/>
          <w:lang w:val="en-US" w:eastAsia="zh-CN"/>
        </w:rPr>
        <w:t>加强采购人</w:t>
      </w:r>
      <w:r>
        <w:rPr>
          <w:rFonts w:hint="eastAsia" w:ascii="仿宋" w:hAnsi="仿宋" w:eastAsia="仿宋" w:cs="仿宋"/>
          <w:color w:val="auto"/>
          <w:sz w:val="24"/>
          <w:szCs w:val="24"/>
          <w:highlight w:val="none"/>
        </w:rPr>
        <w:t>医疗纠纷预防与处置</w:t>
      </w:r>
      <w:r>
        <w:rPr>
          <w:rFonts w:hint="eastAsia" w:ascii="仿宋" w:hAnsi="仿宋" w:eastAsia="仿宋" w:cs="仿宋"/>
          <w:color w:val="auto"/>
          <w:sz w:val="24"/>
          <w:szCs w:val="24"/>
          <w:highlight w:val="none"/>
          <w:lang w:val="en-US" w:eastAsia="zh-CN"/>
        </w:rPr>
        <w:t>能力</w:t>
      </w:r>
      <w:r>
        <w:rPr>
          <w:rFonts w:hint="eastAsia" w:ascii="仿宋" w:hAnsi="仿宋" w:eastAsia="仿宋" w:cs="仿宋"/>
          <w:color w:val="auto"/>
          <w:sz w:val="24"/>
          <w:szCs w:val="24"/>
          <w:highlight w:val="none"/>
        </w:rPr>
        <w:t>，</w:t>
      </w:r>
      <w:r>
        <w:rPr>
          <w:rStyle w:val="22"/>
          <w:rFonts w:hint="eastAsia" w:ascii="仿宋" w:hAnsi="仿宋" w:eastAsia="仿宋" w:cs="仿宋"/>
          <w:b w:val="0"/>
          <w:bCs w:val="0"/>
          <w:i w:val="0"/>
          <w:iCs w:val="0"/>
          <w:caps w:val="0"/>
          <w:color w:val="auto"/>
          <w:spacing w:val="0"/>
          <w:sz w:val="24"/>
          <w:szCs w:val="24"/>
          <w:highlight w:val="none"/>
          <w:shd w:val="clear" w:color="auto" w:fill="FFFFFF"/>
          <w:lang w:val="en-US" w:eastAsia="zh-CN"/>
        </w:rPr>
        <w:t>我院</w:t>
      </w:r>
      <w:r>
        <w:rPr>
          <w:rFonts w:hint="eastAsia" w:ascii="仿宋" w:hAnsi="仿宋" w:eastAsia="仿宋" w:cs="仿宋"/>
          <w:color w:val="auto"/>
          <w:sz w:val="24"/>
          <w:szCs w:val="24"/>
          <w:highlight w:val="none"/>
        </w:rPr>
        <w:t>购买</w:t>
      </w:r>
      <w:r>
        <w:rPr>
          <w:rFonts w:hint="eastAsia" w:ascii="仿宋" w:hAnsi="仿宋" w:eastAsia="仿宋" w:cs="仿宋"/>
          <w:color w:val="auto"/>
          <w:sz w:val="24"/>
          <w:szCs w:val="24"/>
          <w:highlight w:val="none"/>
          <w:lang w:val="en-US" w:eastAsia="zh-CN"/>
        </w:rPr>
        <w:t>医院医疗安全管理与风险预防服务。</w:t>
      </w:r>
    </w:p>
    <w:p w14:paraId="51C5E04E">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360" w:lineRule="auto"/>
        <w:ind w:leftChars="0" w:firstLine="482" w:firstLineChars="200"/>
        <w:textAlignment w:val="auto"/>
        <w:outlineLvl w:val="9"/>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二、服务</w:t>
      </w:r>
      <w:r>
        <w:rPr>
          <w:rFonts w:hint="eastAsia" w:ascii="仿宋" w:hAnsi="仿宋" w:eastAsia="仿宋" w:cs="仿宋"/>
          <w:b/>
          <w:color w:val="auto"/>
          <w:sz w:val="24"/>
          <w:szCs w:val="24"/>
          <w:highlight w:val="none"/>
        </w:rPr>
        <w:t>要求</w:t>
      </w:r>
    </w:p>
    <w:p w14:paraId="0CE1C82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firstLine="480" w:firstLineChars="200"/>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1、响应供应商为采购人提供法律知识培训支持，邀请行业专家进行培训，提高采购人在应对医疗纠纷中的沟通技巧、法律意识及应急处置能力。</w:t>
      </w:r>
    </w:p>
    <w:p w14:paraId="43FA662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firstLine="480" w:firstLineChars="200"/>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2、响应供应商协助采购人通过第三方途径化解医疗纠纷，避免医疗纠纷进入行政投诉、法院诉讼及上访，并协助采购人处理好进入上述途径的纠纷案件。</w:t>
      </w:r>
    </w:p>
    <w:p w14:paraId="5022E7F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firstLine="480" w:firstLineChars="200"/>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3、响应供应商邀请专家为采购人的医疗纠纷案件出具专业的分析意见，为医疗纠纷处理和医疗质控管控、院内追责制度落实提供专业意见。</w:t>
      </w:r>
    </w:p>
    <w:p w14:paraId="31D71B1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4、响应供应商为采购人提供具备案件管理、培训管理等功能的信息化管理系统。</w:t>
      </w:r>
    </w:p>
    <w:p w14:paraId="7CF8D766">
      <w:pPr>
        <w:keepNext w:val="0"/>
        <w:keepLines w:val="0"/>
        <w:pageBreakBefore w:val="0"/>
        <w:widowControl w:val="0"/>
        <w:kinsoku/>
        <w:wordWrap/>
        <w:overflowPunct/>
        <w:topLinePunct w:val="0"/>
        <w:autoSpaceDE/>
        <w:autoSpaceDN/>
        <w:bidi w:val="0"/>
        <w:adjustRightInd/>
        <w:snapToGrid/>
        <w:spacing w:line="360" w:lineRule="auto"/>
        <w:ind w:firstLine="462" w:firstLineChars="200"/>
        <w:textAlignment w:val="auto"/>
        <w:outlineLvl w:val="9"/>
        <w:rPr>
          <w:rFonts w:hint="eastAsia" w:ascii="仿宋" w:hAnsi="仿宋" w:eastAsia="仿宋" w:cs="仿宋"/>
          <w:b/>
          <w:color w:val="auto"/>
          <w:spacing w:val="-5"/>
          <w:sz w:val="24"/>
          <w:szCs w:val="24"/>
          <w:highlight w:val="none"/>
        </w:rPr>
      </w:pPr>
      <w:r>
        <w:rPr>
          <w:rFonts w:hint="eastAsia" w:ascii="仿宋" w:hAnsi="仿宋" w:eastAsia="仿宋" w:cs="仿宋"/>
          <w:b/>
          <w:color w:val="auto"/>
          <w:spacing w:val="-5"/>
          <w:sz w:val="24"/>
          <w:szCs w:val="24"/>
          <w:highlight w:val="none"/>
          <w:lang w:val="en-US" w:eastAsia="zh-CN"/>
        </w:rPr>
        <w:t>三</w:t>
      </w:r>
      <w:r>
        <w:rPr>
          <w:rFonts w:hint="eastAsia" w:ascii="仿宋" w:hAnsi="仿宋" w:eastAsia="仿宋" w:cs="仿宋"/>
          <w:b/>
          <w:color w:val="auto"/>
          <w:spacing w:val="-5"/>
          <w:sz w:val="24"/>
          <w:szCs w:val="24"/>
          <w:highlight w:val="none"/>
        </w:rPr>
        <w:t>、服务质量要求</w:t>
      </w:r>
    </w:p>
    <w:p w14:paraId="3DF3B6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1、响应供应商对本项目应制定完整的服务计划，确保服务有序开展；</w:t>
      </w:r>
    </w:p>
    <w:p w14:paraId="3A484E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2、响应供应商应对本项目投入专业的服务人员，服务团队应有医学或法律等相关专业背景或纠纷调处经验的人员；</w:t>
      </w:r>
    </w:p>
    <w:p w14:paraId="381589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3、响应供应商应有开展过类似服务或者接受过医疗机构委托参与过有关医疗纠纷及医疗风险培训的经验；</w:t>
      </w:r>
    </w:p>
    <w:p w14:paraId="7E734C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4、响应供应商应有组织医疗纠纷案件专业分析的能力。</w:t>
      </w:r>
    </w:p>
    <w:p w14:paraId="7B615B1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四</w:t>
      </w:r>
      <w:r>
        <w:rPr>
          <w:rFonts w:hint="eastAsia" w:ascii="仿宋" w:hAnsi="仿宋" w:eastAsia="仿宋" w:cs="仿宋"/>
          <w:b/>
          <w:color w:val="auto"/>
          <w:sz w:val="24"/>
          <w:szCs w:val="24"/>
          <w:highlight w:val="none"/>
        </w:rPr>
        <w:t>、验收标准</w:t>
      </w:r>
    </w:p>
    <w:tbl>
      <w:tblPr>
        <w:tblStyle w:val="19"/>
        <w:tblpPr w:leftFromText="180" w:rightFromText="180" w:vertAnchor="text" w:horzAnchor="page" w:tblpX="1155" w:tblpY="459"/>
        <w:tblOverlap w:val="never"/>
        <w:tblW w:w="10008" w:type="dxa"/>
        <w:tblInd w:w="0" w:type="dxa"/>
        <w:tblBorders>
          <w:top w:val="none" w:color="auto" w:sz="0" w:space="0"/>
          <w:left w:val="single" w:color="auto" w:sz="2" w:space="0"/>
          <w:bottom w:val="single" w:color="auto" w:sz="2" w:space="0"/>
          <w:right w:val="single" w:color="auto" w:sz="2" w:space="0"/>
          <w:insideH w:val="none" w:color="auto" w:sz="0" w:space="0"/>
          <w:insideV w:val="none" w:color="auto" w:sz="0" w:space="0"/>
        </w:tblBorders>
        <w:tblLayout w:type="autofit"/>
        <w:tblCellMar>
          <w:top w:w="0" w:type="dxa"/>
          <w:left w:w="0" w:type="dxa"/>
          <w:bottom w:w="0" w:type="dxa"/>
          <w:right w:w="0" w:type="dxa"/>
        </w:tblCellMar>
      </w:tblPr>
      <w:tblGrid>
        <w:gridCol w:w="1721"/>
        <w:gridCol w:w="5295"/>
        <w:gridCol w:w="2992"/>
      </w:tblGrid>
      <w:tr w14:paraId="2876DA77">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rPr>
          <w:trHeight w:val="90" w:hRule="atLeast"/>
          <w:tblHeader/>
        </w:trPr>
        <w:tc>
          <w:tcPr>
            <w:tcW w:w="1721" w:type="dxa"/>
            <w:tcBorders>
              <w:top w:val="single" w:color="auto" w:sz="4" w:space="0"/>
              <w:left w:val="single" w:color="auto" w:sz="4" w:space="0"/>
              <w:bottom w:val="single" w:color="auto" w:sz="4" w:space="0"/>
              <w:right w:val="single" w:color="auto" w:sz="4" w:space="0"/>
            </w:tcBorders>
            <w:shd w:val="clear" w:color="auto" w:fill="F2F2F2"/>
            <w:noWrap w:val="0"/>
            <w:tcMar>
              <w:top w:w="144" w:type="dxa"/>
              <w:left w:w="216" w:type="dxa"/>
              <w:bottom w:w="144" w:type="dxa"/>
              <w:right w:w="216" w:type="dxa"/>
            </w:tcMar>
            <w:vAlign w:val="center"/>
          </w:tcPr>
          <w:p w14:paraId="420B9B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kern w:val="0"/>
                <w:sz w:val="21"/>
                <w:szCs w:val="21"/>
                <w:highlight w:val="none"/>
                <w:lang w:val="en-US" w:eastAsia="zh-CN" w:bidi="ar"/>
              </w:rPr>
              <w:t>验收维度</w:t>
            </w:r>
          </w:p>
        </w:tc>
        <w:tc>
          <w:tcPr>
            <w:tcW w:w="5295" w:type="dxa"/>
            <w:tcBorders>
              <w:top w:val="single" w:color="auto" w:sz="4" w:space="0"/>
              <w:left w:val="single" w:color="auto" w:sz="4" w:space="0"/>
              <w:bottom w:val="single" w:color="auto" w:sz="4" w:space="0"/>
              <w:right w:val="single" w:color="auto" w:sz="4" w:space="0"/>
            </w:tcBorders>
            <w:shd w:val="clear" w:color="auto" w:fill="F2F2F2"/>
            <w:noWrap w:val="0"/>
            <w:tcMar>
              <w:top w:w="144" w:type="dxa"/>
              <w:left w:w="216" w:type="dxa"/>
              <w:bottom w:w="144" w:type="dxa"/>
              <w:right w:w="216" w:type="dxa"/>
            </w:tcMar>
            <w:vAlign w:val="center"/>
          </w:tcPr>
          <w:p w14:paraId="6E7564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kern w:val="0"/>
                <w:sz w:val="21"/>
                <w:szCs w:val="21"/>
                <w:highlight w:val="none"/>
                <w:lang w:val="en-US" w:eastAsia="zh-CN" w:bidi="ar"/>
              </w:rPr>
              <w:t>具体验收标准</w:t>
            </w:r>
          </w:p>
        </w:tc>
        <w:tc>
          <w:tcPr>
            <w:tcW w:w="2992" w:type="dxa"/>
            <w:tcBorders>
              <w:top w:val="single" w:color="auto" w:sz="4" w:space="0"/>
              <w:left w:val="single" w:color="auto" w:sz="4" w:space="0"/>
              <w:bottom w:val="single" w:color="auto" w:sz="4" w:space="0"/>
              <w:right w:val="single" w:color="auto" w:sz="4" w:space="0"/>
            </w:tcBorders>
            <w:shd w:val="clear" w:color="auto" w:fill="F2F2F2"/>
            <w:noWrap w:val="0"/>
            <w:tcMar>
              <w:top w:w="144" w:type="dxa"/>
              <w:left w:w="216" w:type="dxa"/>
              <w:bottom w:w="144" w:type="dxa"/>
              <w:right w:w="216" w:type="dxa"/>
            </w:tcMar>
            <w:vAlign w:val="center"/>
          </w:tcPr>
          <w:p w14:paraId="23BCCC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kern w:val="0"/>
                <w:sz w:val="21"/>
                <w:szCs w:val="21"/>
                <w:highlight w:val="none"/>
                <w:lang w:val="en-US" w:eastAsia="zh-CN" w:bidi="ar"/>
              </w:rPr>
              <w:t>验证材料要求</w:t>
            </w:r>
          </w:p>
        </w:tc>
      </w:tr>
      <w:tr w14:paraId="4374374D">
        <w:tblPrEx>
          <w:tblBorders>
            <w:top w:val="single" w:color="auto" w:sz="4"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rPr>
          <w:trHeight w:val="90" w:hRule="atLeast"/>
        </w:trPr>
        <w:tc>
          <w:tcPr>
            <w:tcW w:w="1721" w:type="dxa"/>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0FF8F8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val="en-US" w:eastAsia="zh-CN" w:bidi="ar"/>
              </w:rPr>
              <w:t>培训服务</w:t>
            </w:r>
          </w:p>
        </w:tc>
        <w:tc>
          <w:tcPr>
            <w:tcW w:w="5295" w:type="dxa"/>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0AB384F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lang w:val="en-US" w:eastAsia="zh-CN" w:bidi="ar"/>
              </w:rPr>
              <w:t>1、</w:t>
            </w:r>
            <w:r>
              <w:rPr>
                <w:rFonts w:hint="eastAsia" w:ascii="仿宋" w:hAnsi="仿宋" w:eastAsia="仿宋" w:cs="仿宋"/>
                <w:color w:val="auto"/>
                <w:kern w:val="0"/>
                <w:sz w:val="21"/>
                <w:szCs w:val="21"/>
                <w:highlight w:val="none"/>
                <w:lang w:val="en-US" w:eastAsia="zh-CN" w:bidi="ar"/>
              </w:rPr>
              <w:t>每自然年度内，至少开展1次医疗纠纷预防和处理专项培训，培训覆盖采购人指定的科室负责人、医护骨干或相关管理人员；</w:t>
            </w:r>
          </w:p>
          <w:p w14:paraId="3CBA5A9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仿宋" w:hAnsi="仿宋" w:eastAsia="仿宋" w:cs="仿宋"/>
                <w:color w:val="auto"/>
                <w:sz w:val="21"/>
                <w:szCs w:val="21"/>
                <w:highlight w:val="none"/>
              </w:rPr>
            </w:pPr>
            <w:r>
              <w:rPr>
                <w:rFonts w:hint="eastAsia" w:ascii="仿宋" w:hAnsi="仿宋" w:eastAsia="仿宋" w:cs="仿宋"/>
                <w:color w:val="auto"/>
                <w:kern w:val="2"/>
                <w:sz w:val="21"/>
                <w:szCs w:val="21"/>
                <w:lang w:val="en-US" w:eastAsia="zh-CN" w:bidi="ar-SA"/>
              </w:rPr>
              <w:t>2、</w:t>
            </w:r>
            <w:r>
              <w:rPr>
                <w:rFonts w:hint="eastAsia" w:ascii="仿宋" w:hAnsi="仿宋" w:eastAsia="仿宋" w:cs="仿宋"/>
                <w:color w:val="auto"/>
                <w:kern w:val="0"/>
                <w:sz w:val="21"/>
                <w:szCs w:val="21"/>
                <w:highlight w:val="none"/>
                <w:lang w:val="en-US" w:eastAsia="zh-CN" w:bidi="ar"/>
              </w:rPr>
              <w:t>培训内容需包含“医疗纠纷预防要点、处置流程、风险识别”等核心模块，且与采购人实际需求匹配（如结合医院高发纠纷类型设计案例）。</w:t>
            </w:r>
          </w:p>
        </w:tc>
        <w:tc>
          <w:tcPr>
            <w:tcW w:w="2992" w:type="dxa"/>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2AAA02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1、培训签到表；</w:t>
            </w:r>
          </w:p>
          <w:p w14:paraId="0258AA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2、培训课件；</w:t>
            </w:r>
          </w:p>
          <w:p w14:paraId="41CAC8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val="en-US" w:eastAsia="zh-CN" w:bidi="ar"/>
              </w:rPr>
              <w:t>3、培训过程记录（如现场照片、视频片段）。</w:t>
            </w:r>
          </w:p>
        </w:tc>
      </w:tr>
      <w:tr w14:paraId="1B911EE4">
        <w:tblPrEx>
          <w:tblBorders>
            <w:top w:val="single" w:color="auto" w:sz="4"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rPr>
          <w:trHeight w:val="90" w:hRule="atLeast"/>
        </w:trPr>
        <w:tc>
          <w:tcPr>
            <w:tcW w:w="1721" w:type="dxa"/>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631CCA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第三方</w:t>
            </w:r>
          </w:p>
          <w:p w14:paraId="209841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
              </w:rPr>
              <w:t>化解效果</w:t>
            </w:r>
          </w:p>
        </w:tc>
        <w:tc>
          <w:tcPr>
            <w:tcW w:w="5295" w:type="dxa"/>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616CBDB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1、对采购人报案的医疗纠纷，成交供应商需在受理后对接第三方化解渠道（如医疗纠纷人民调解委员会、第三方调解机构）；</w:t>
            </w:r>
          </w:p>
          <w:p w14:paraId="51C6567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
              </w:rPr>
              <w:t>2、通过第三方化解的医疗纠纷数量占采购人同期总纠纷数的比例≥60%。</w:t>
            </w:r>
          </w:p>
        </w:tc>
        <w:tc>
          <w:tcPr>
            <w:tcW w:w="2992" w:type="dxa"/>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468A50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1、第三方化解渠道对接记录（如调解机构受理函）；</w:t>
            </w:r>
          </w:p>
          <w:p w14:paraId="1F77D3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2、纠纷化解证明（如调解协议书或医患双方签字确认的和解记录或调解结案总结）；</w:t>
            </w:r>
          </w:p>
          <w:p w14:paraId="08C1D1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
              </w:rPr>
              <w:t>3、年度纠纷统计报表。</w:t>
            </w:r>
          </w:p>
        </w:tc>
      </w:tr>
      <w:tr w14:paraId="50BEBCC1">
        <w:tblPrEx>
          <w:tblBorders>
            <w:top w:val="single" w:color="auto" w:sz="4"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rPr>
          <w:trHeight w:val="1547" w:hRule="atLeast"/>
        </w:trPr>
        <w:tc>
          <w:tcPr>
            <w:tcW w:w="1721" w:type="dxa"/>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171457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专家意见的</w:t>
            </w:r>
          </w:p>
          <w:p w14:paraId="070644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专业性</w:t>
            </w:r>
          </w:p>
        </w:tc>
        <w:tc>
          <w:tcPr>
            <w:tcW w:w="5295" w:type="dxa"/>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64DB378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1、受理采购人纠纷案件后，成交供应商应及时组织专家分析；</w:t>
            </w:r>
          </w:p>
          <w:p w14:paraId="4B15905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2、需为与纠纷领域相关的专业人士，如外科纠纷邀请外科专家、产科纠纷邀请产科专家）；</w:t>
            </w:r>
          </w:p>
          <w:p w14:paraId="6D6CCA7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3、专家分析意见需包含“纠纷诊治概要、争议焦点、医学行为分析和法律责任分析”等核心模块，且逻辑清晰、依据充分。</w:t>
            </w:r>
          </w:p>
        </w:tc>
        <w:tc>
          <w:tcPr>
            <w:tcW w:w="2992" w:type="dxa"/>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6A6A034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jc w:val="left"/>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专家分析意见书（供应商盖章，明确出具日期）</w:t>
            </w:r>
          </w:p>
        </w:tc>
      </w:tr>
    </w:tbl>
    <w:p w14:paraId="4229DEC3">
      <w:pPr>
        <w:pStyle w:val="2"/>
        <w:rPr>
          <w:rFonts w:hint="default"/>
          <w:lang w:val="en-US" w:eastAsia="zh-CN"/>
        </w:rPr>
      </w:pPr>
    </w:p>
    <w:p w14:paraId="27ECE194">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360" w:lineRule="auto"/>
        <w:ind w:leftChars="0" w:firstLine="482" w:firstLineChars="200"/>
        <w:textAlignment w:val="auto"/>
        <w:outlineLvl w:val="9"/>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五、</w:t>
      </w:r>
      <w:r>
        <w:rPr>
          <w:rFonts w:hint="eastAsia" w:ascii="仿宋" w:hAnsi="仿宋" w:eastAsia="仿宋" w:cs="仿宋"/>
          <w:b/>
          <w:color w:val="auto"/>
          <w:sz w:val="24"/>
          <w:szCs w:val="24"/>
          <w:highlight w:val="none"/>
        </w:rPr>
        <w:t>商务要求</w:t>
      </w:r>
    </w:p>
    <w:p w14:paraId="3A0B5F84">
      <w:pPr>
        <w:pStyle w:val="9"/>
        <w:keepNext w:val="0"/>
        <w:keepLines w:val="0"/>
        <w:pageBreakBefore w:val="0"/>
        <w:widowControl w:val="0"/>
        <w:kinsoku/>
        <w:wordWrap/>
        <w:overflowPunct/>
        <w:topLinePunct w:val="0"/>
        <w:autoSpaceDE/>
        <w:autoSpaceDN/>
        <w:bidi w:val="0"/>
        <w:adjustRightInd/>
        <w:snapToGrid/>
        <w:ind w:leftChars="0" w:firstLineChars="200"/>
        <w:textAlignment w:val="auto"/>
        <w:outlineLvl w:val="9"/>
        <w:rPr>
          <w:rFonts w:hint="eastAsia" w:ascii="仿宋" w:hAnsi="仿宋" w:eastAsia="宋体" w:cs="仿宋"/>
          <w:b/>
          <w:bCs w:val="0"/>
          <w:color w:val="auto"/>
          <w:sz w:val="24"/>
          <w:szCs w:val="24"/>
          <w:highlight w:val="none"/>
          <w:lang w:val="en-US" w:eastAsia="zh-CN"/>
        </w:rPr>
      </w:pPr>
      <w:r>
        <w:rPr>
          <w:rFonts w:hint="eastAsia"/>
          <w:lang w:val="en-US" w:eastAsia="zh-CN"/>
        </w:rPr>
        <w:t xml:space="preserve">  </w:t>
      </w:r>
      <w:r>
        <w:rPr>
          <w:rFonts w:hint="eastAsia" w:ascii="仿宋" w:hAnsi="仿宋" w:eastAsia="仿宋" w:cs="仿宋"/>
          <w:snapToGrid/>
          <w:color w:val="auto"/>
          <w:spacing w:val="0"/>
          <w:kern w:val="2"/>
          <w:sz w:val="24"/>
          <w:szCs w:val="24"/>
          <w:highlight w:val="none"/>
        </w:rPr>
        <w:t>★</w:t>
      </w:r>
      <w:r>
        <w:rPr>
          <w:rFonts w:hint="eastAsia"/>
          <w:lang w:val="en-US" w:eastAsia="zh-CN"/>
        </w:rPr>
        <w:t xml:space="preserve">  </w:t>
      </w:r>
      <w:r>
        <w:rPr>
          <w:rFonts w:hint="eastAsia" w:ascii="仿宋" w:hAnsi="仿宋" w:eastAsia="仿宋" w:cs="仿宋"/>
          <w:b/>
          <w:bCs w:val="0"/>
          <w:color w:val="auto"/>
          <w:sz w:val="24"/>
          <w:szCs w:val="24"/>
          <w:highlight w:val="none"/>
          <w:lang w:val="en-US" w:eastAsia="zh-CN"/>
        </w:rPr>
        <w:t>1、服务期限：</w:t>
      </w:r>
      <w:r>
        <w:rPr>
          <w:rFonts w:hint="eastAsia" w:ascii="仿宋" w:hAnsi="仿宋" w:eastAsia="仿宋" w:cs="仿宋"/>
          <w:b/>
          <w:color w:val="auto"/>
          <w:sz w:val="24"/>
          <w:szCs w:val="24"/>
          <w:highlight w:val="none"/>
          <w:lang w:val="en-US" w:eastAsia="zh-CN"/>
        </w:rPr>
        <w:t>六个月。</w:t>
      </w:r>
    </w:p>
    <w:p w14:paraId="7A557593">
      <w:pPr>
        <w:pStyle w:val="9"/>
        <w:tabs>
          <w:tab w:val="left" w:pos="540"/>
        </w:tabs>
        <w:ind w:firstLineChars="200"/>
        <w:outlineLvl w:val="9"/>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服务期内发生医疗纠纷案件，服务协议到期后仍有服务期间纠纷案件未解决的（以患方向医院提出赔偿请求的时间为准），则应按协议约定继续处理直至期间所有纠纷案件结案。</w:t>
      </w:r>
    </w:p>
    <w:p w14:paraId="7DE0DE6E">
      <w:pPr>
        <w:numPr>
          <w:ilvl w:val="0"/>
          <w:numId w:val="0"/>
        </w:numPr>
        <w:tabs>
          <w:tab w:val="left" w:pos="540"/>
        </w:tabs>
        <w:spacing w:line="360" w:lineRule="auto"/>
        <w:ind w:firstLine="482" w:firstLineChars="200"/>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2、服务提供地点：</w:t>
      </w:r>
      <w:r>
        <w:rPr>
          <w:rFonts w:hint="eastAsia" w:ascii="仿宋" w:hAnsi="仿宋" w:eastAsia="仿宋" w:cs="仿宋"/>
          <w:b/>
          <w:color w:val="auto"/>
          <w:sz w:val="24"/>
          <w:highlight w:val="none"/>
        </w:rPr>
        <w:t>汕尾市城区</w:t>
      </w:r>
      <w:r>
        <w:rPr>
          <w:rFonts w:hint="eastAsia" w:ascii="仿宋" w:hAnsi="仿宋" w:eastAsia="仿宋" w:cs="仿宋"/>
          <w:b/>
          <w:color w:val="auto"/>
          <w:sz w:val="24"/>
          <w:highlight w:val="none"/>
          <w:lang w:val="en-US" w:eastAsia="zh-CN"/>
        </w:rPr>
        <w:t>滨海大道汕尾市人民医院</w:t>
      </w:r>
      <w:r>
        <w:rPr>
          <w:rFonts w:hint="eastAsia" w:ascii="仿宋" w:hAnsi="仿宋" w:eastAsia="仿宋" w:cs="仿宋"/>
          <w:b/>
          <w:bCs w:val="0"/>
          <w:color w:val="auto"/>
          <w:sz w:val="24"/>
          <w:szCs w:val="24"/>
          <w:highlight w:val="none"/>
          <w:lang w:val="en-US" w:eastAsia="zh-CN"/>
        </w:rPr>
        <w:t>。</w:t>
      </w:r>
    </w:p>
    <w:p w14:paraId="254BFC64">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3、付款方式</w:t>
      </w:r>
    </w:p>
    <w:p w14:paraId="31324C4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val="0"/>
          <w:color w:val="auto"/>
          <w:sz w:val="24"/>
          <w:szCs w:val="24"/>
          <w:highlight w:val="none"/>
          <w:lang w:eastAsia="zh-CN"/>
        </w:rPr>
      </w:pPr>
      <w:r>
        <w:rPr>
          <w:rFonts w:hint="eastAsia" w:ascii="仿宋" w:hAnsi="仿宋" w:eastAsia="仿宋" w:cs="仿宋"/>
          <w:i w:val="0"/>
          <w:iCs w:val="0"/>
          <w:caps w:val="0"/>
          <w:color w:val="auto"/>
          <w:spacing w:val="0"/>
          <w:sz w:val="24"/>
          <w:szCs w:val="24"/>
          <w:highlight w:val="none"/>
          <w:shd w:val="clear" w:color="auto" w:fill="auto"/>
        </w:rPr>
        <w:t>签订采购合同后</w:t>
      </w:r>
      <w:r>
        <w:rPr>
          <w:rFonts w:hint="eastAsia" w:ascii="仿宋" w:hAnsi="仿宋" w:eastAsia="仿宋" w:cs="仿宋"/>
          <w:i w:val="0"/>
          <w:iCs w:val="0"/>
          <w:caps w:val="0"/>
          <w:color w:val="auto"/>
          <w:spacing w:val="0"/>
          <w:sz w:val="24"/>
          <w:szCs w:val="24"/>
          <w:highlight w:val="none"/>
          <w:shd w:val="clear" w:color="auto" w:fill="auto"/>
          <w:lang w:eastAsia="zh-CN"/>
        </w:rPr>
        <w:t>，</w:t>
      </w:r>
      <w:r>
        <w:rPr>
          <w:rFonts w:hint="eastAsia" w:ascii="仿宋" w:hAnsi="仿宋" w:eastAsia="仿宋" w:cs="仿宋"/>
          <w:i w:val="0"/>
          <w:iCs w:val="0"/>
          <w:caps w:val="0"/>
          <w:color w:val="auto"/>
          <w:spacing w:val="0"/>
          <w:sz w:val="24"/>
          <w:szCs w:val="24"/>
          <w:highlight w:val="none"/>
          <w:shd w:val="clear" w:color="auto" w:fill="auto"/>
          <w:lang w:val="en-US" w:eastAsia="zh-CN"/>
        </w:rPr>
        <w:t>采购人</w:t>
      </w:r>
      <w:r>
        <w:rPr>
          <w:rFonts w:hint="eastAsia" w:ascii="仿宋" w:hAnsi="仿宋" w:eastAsia="仿宋" w:cs="仿宋"/>
          <w:i w:val="0"/>
          <w:iCs w:val="0"/>
          <w:caps w:val="0"/>
          <w:color w:val="auto"/>
          <w:spacing w:val="0"/>
          <w:sz w:val="24"/>
          <w:szCs w:val="24"/>
          <w:highlight w:val="none"/>
          <w:shd w:val="clear" w:color="auto" w:fill="auto"/>
        </w:rPr>
        <w:t>在符合采购人财务审核流程后</w:t>
      </w:r>
      <w:r>
        <w:rPr>
          <w:rFonts w:hint="eastAsia" w:ascii="仿宋" w:hAnsi="仿宋" w:eastAsia="仿宋" w:cs="仿宋"/>
          <w:i w:val="0"/>
          <w:iCs w:val="0"/>
          <w:caps w:val="0"/>
          <w:color w:val="auto"/>
          <w:spacing w:val="0"/>
          <w:sz w:val="24"/>
          <w:szCs w:val="24"/>
          <w:highlight w:val="none"/>
          <w:shd w:val="clear" w:color="auto" w:fill="auto"/>
          <w:lang w:val="en-US" w:eastAsia="zh-CN"/>
        </w:rPr>
        <w:t>1</w:t>
      </w:r>
      <w:r>
        <w:rPr>
          <w:rFonts w:hint="eastAsia" w:ascii="仿宋" w:hAnsi="仿宋" w:eastAsia="仿宋" w:cs="仿宋"/>
          <w:i w:val="0"/>
          <w:iCs w:val="0"/>
          <w:caps w:val="0"/>
          <w:color w:val="auto"/>
          <w:spacing w:val="0"/>
          <w:sz w:val="24"/>
          <w:szCs w:val="24"/>
          <w:highlight w:val="none"/>
          <w:shd w:val="clear" w:color="auto" w:fill="auto"/>
        </w:rPr>
        <w:t>5个工作日内一次性向</w:t>
      </w:r>
      <w:r>
        <w:rPr>
          <w:rFonts w:hint="eastAsia" w:ascii="仿宋" w:hAnsi="仿宋" w:eastAsia="仿宋" w:cs="仿宋"/>
          <w:i w:val="0"/>
          <w:iCs w:val="0"/>
          <w:caps w:val="0"/>
          <w:color w:val="auto"/>
          <w:spacing w:val="0"/>
          <w:sz w:val="24"/>
          <w:szCs w:val="24"/>
          <w:highlight w:val="none"/>
          <w:shd w:val="clear" w:color="auto" w:fill="auto"/>
          <w:lang w:val="en-US" w:eastAsia="zh-CN"/>
        </w:rPr>
        <w:t>成交供应商</w:t>
      </w:r>
      <w:r>
        <w:rPr>
          <w:rFonts w:hint="eastAsia" w:ascii="仿宋" w:hAnsi="仿宋" w:eastAsia="仿宋" w:cs="仿宋"/>
          <w:i w:val="0"/>
          <w:iCs w:val="0"/>
          <w:caps w:val="0"/>
          <w:color w:val="auto"/>
          <w:spacing w:val="0"/>
          <w:sz w:val="24"/>
          <w:szCs w:val="24"/>
          <w:highlight w:val="none"/>
          <w:shd w:val="clear" w:color="auto" w:fill="auto"/>
        </w:rPr>
        <w:t>支付合同总价的100%</w:t>
      </w:r>
      <w:r>
        <w:rPr>
          <w:rFonts w:hint="eastAsia" w:ascii="仿宋" w:hAnsi="仿宋" w:eastAsia="仿宋" w:cs="仿宋"/>
          <w:i w:val="0"/>
          <w:iCs w:val="0"/>
          <w:caps w:val="0"/>
          <w:color w:val="auto"/>
          <w:spacing w:val="0"/>
          <w:sz w:val="24"/>
          <w:szCs w:val="24"/>
          <w:highlight w:val="none"/>
          <w:shd w:val="clear" w:color="auto" w:fill="auto"/>
          <w:lang w:eastAsia="zh-CN"/>
        </w:rPr>
        <w:t>。</w:t>
      </w:r>
      <w:r>
        <w:rPr>
          <w:rFonts w:hint="eastAsia" w:ascii="仿宋" w:hAnsi="仿宋" w:eastAsia="仿宋" w:cs="仿宋"/>
          <w:b w:val="0"/>
          <w:bCs w:val="0"/>
          <w:color w:val="auto"/>
          <w:sz w:val="24"/>
          <w:szCs w:val="24"/>
          <w:highlight w:val="none"/>
        </w:rPr>
        <w:t>合同支付款项前，</w:t>
      </w:r>
      <w:r>
        <w:rPr>
          <w:rFonts w:hint="eastAsia" w:ascii="仿宋" w:hAnsi="仿宋" w:eastAsia="仿宋" w:cs="仿宋"/>
          <w:i w:val="0"/>
          <w:iCs w:val="0"/>
          <w:caps w:val="0"/>
          <w:color w:val="auto"/>
          <w:spacing w:val="0"/>
          <w:sz w:val="24"/>
          <w:szCs w:val="24"/>
          <w:highlight w:val="none"/>
          <w:shd w:val="clear" w:color="auto" w:fill="auto"/>
          <w:lang w:val="en-US" w:eastAsia="zh-CN"/>
        </w:rPr>
        <w:t>成交供应商</w:t>
      </w:r>
      <w:r>
        <w:rPr>
          <w:rFonts w:hint="eastAsia" w:ascii="仿宋" w:hAnsi="仿宋" w:eastAsia="仿宋" w:cs="仿宋"/>
          <w:b w:val="0"/>
          <w:bCs w:val="0"/>
          <w:color w:val="auto"/>
          <w:sz w:val="24"/>
          <w:szCs w:val="24"/>
          <w:highlight w:val="none"/>
        </w:rPr>
        <w:t>应向采购人提供与支付金额相符的有效发票且收款方、出具发票方、合同乙方均必须与</w:t>
      </w:r>
      <w:r>
        <w:rPr>
          <w:rFonts w:hint="eastAsia" w:ascii="仿宋" w:hAnsi="仿宋" w:eastAsia="仿宋" w:cs="仿宋"/>
          <w:i w:val="0"/>
          <w:iCs w:val="0"/>
          <w:caps w:val="0"/>
          <w:color w:val="auto"/>
          <w:spacing w:val="0"/>
          <w:sz w:val="24"/>
          <w:szCs w:val="24"/>
          <w:highlight w:val="none"/>
          <w:shd w:val="clear" w:color="auto" w:fill="auto"/>
          <w:lang w:val="en-US" w:eastAsia="zh-CN"/>
        </w:rPr>
        <w:t>成交供应商</w:t>
      </w:r>
      <w:r>
        <w:rPr>
          <w:rFonts w:hint="eastAsia" w:ascii="仿宋" w:hAnsi="仿宋" w:eastAsia="仿宋" w:cs="仿宋"/>
          <w:b w:val="0"/>
          <w:bCs w:val="0"/>
          <w:color w:val="auto"/>
          <w:sz w:val="24"/>
          <w:szCs w:val="24"/>
          <w:highlight w:val="none"/>
        </w:rPr>
        <w:t>名称一致</w:t>
      </w:r>
      <w:r>
        <w:rPr>
          <w:rFonts w:hint="eastAsia" w:ascii="仿宋" w:hAnsi="仿宋" w:eastAsia="仿宋" w:cs="仿宋"/>
          <w:b w:val="0"/>
          <w:bCs w:val="0"/>
          <w:color w:val="auto"/>
          <w:sz w:val="24"/>
          <w:szCs w:val="24"/>
          <w:highlight w:val="none"/>
          <w:lang w:eastAsia="zh-CN"/>
        </w:rPr>
        <w:t>。</w:t>
      </w:r>
    </w:p>
    <w:p w14:paraId="2E9AE8B5">
      <w:pPr>
        <w:ind w:firstLine="482" w:firstLineChars="200"/>
        <w:rPr>
          <w:rFonts w:hint="eastAsia" w:ascii="仿宋" w:hAnsi="仿宋" w:eastAsia="仿宋" w:cs="仿宋"/>
          <w:color w:val="auto"/>
          <w:sz w:val="24"/>
          <w:szCs w:val="24"/>
          <w:highlight w:val="none"/>
          <w:lang w:val="zh-CN"/>
        </w:rPr>
      </w:pPr>
      <w:r>
        <w:rPr>
          <w:rFonts w:hint="eastAsia" w:ascii="仿宋" w:hAnsi="仿宋" w:eastAsia="仿宋" w:cs="Times New Roman"/>
          <w:b/>
          <w:bCs/>
          <w:sz w:val="24"/>
          <w:szCs w:val="24"/>
          <w:lang w:val="en-US" w:eastAsia="zh-CN"/>
        </w:rPr>
        <w:t>六</w:t>
      </w:r>
      <w:r>
        <w:rPr>
          <w:rFonts w:hint="eastAsia" w:ascii="仿宋" w:hAnsi="仿宋" w:eastAsia="仿宋" w:cs="Times New Roman"/>
          <w:b/>
          <w:bCs/>
          <w:sz w:val="24"/>
          <w:szCs w:val="24"/>
          <w:lang w:val="zh-CN" w:eastAsia="zh-CN"/>
        </w:rPr>
        <w:t>、报价要求</w:t>
      </w:r>
    </w:p>
    <w:p w14:paraId="4E5F56E4">
      <w:pPr>
        <w:keepNext w:val="0"/>
        <w:keepLines w:val="0"/>
        <w:pageBreakBefore w:val="0"/>
        <w:numPr>
          <w:ilvl w:val="-1"/>
          <w:numId w:val="0"/>
        </w:numPr>
        <w:kinsoku/>
        <w:wordWrap/>
        <w:overflowPunct/>
        <w:topLinePunct w:val="0"/>
        <w:autoSpaceDE/>
        <w:autoSpaceDN/>
        <w:bidi w:val="0"/>
        <w:adjustRightInd/>
        <w:snapToGrid/>
        <w:spacing w:beforeAutospacing="0" w:afterAutospacing="0" w:line="300" w:lineRule="exact"/>
        <w:ind w:firstLine="240" w:firstLineChars="100"/>
        <w:jc w:val="left"/>
        <w:textAlignment w:val="auto"/>
        <w:rPr>
          <w:rFonts w:hint="eastAsia" w:ascii="仿宋" w:hAnsi="仿宋" w:eastAsia="仿宋" w:cs="仿宋"/>
          <w:iCs w:val="0"/>
          <w:color w:val="000000"/>
          <w:sz w:val="24"/>
          <w:szCs w:val="24"/>
        </w:rPr>
      </w:pPr>
      <w:r>
        <w:rPr>
          <w:rFonts w:hint="eastAsia" w:ascii="仿宋" w:hAnsi="仿宋" w:eastAsia="仿宋" w:cs="仿宋"/>
          <w:iCs w:val="0"/>
          <w:color w:val="000000"/>
          <w:sz w:val="24"/>
          <w:szCs w:val="24"/>
          <w:lang w:val="en-US" w:eastAsia="zh-CN"/>
        </w:rPr>
        <w:t>1、</w:t>
      </w:r>
      <w:r>
        <w:rPr>
          <w:rFonts w:hint="eastAsia" w:ascii="仿宋" w:hAnsi="仿宋" w:eastAsia="仿宋" w:cs="仿宋"/>
          <w:iCs w:val="0"/>
          <w:color w:val="000000"/>
          <w:sz w:val="24"/>
          <w:szCs w:val="24"/>
        </w:rPr>
        <w:t>本项目要求响应供应商总报价。总报价应为完成本项目全部内容所需一切费用的含税报价。总报价超出最高限价，将作无效报价处理。本项目的价格评审以总报价为依据。</w:t>
      </w:r>
    </w:p>
    <w:p w14:paraId="205C1BB3">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240" w:firstLineChars="100"/>
        <w:jc w:val="left"/>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iCs w:val="0"/>
          <w:color w:val="000000"/>
          <w:sz w:val="24"/>
          <w:szCs w:val="24"/>
          <w:lang w:val="en-US" w:eastAsia="zh-CN"/>
        </w:rPr>
        <w:t>2、</w:t>
      </w:r>
      <w:r>
        <w:rPr>
          <w:rFonts w:hint="eastAsia" w:ascii="仿宋" w:hAnsi="仿宋" w:eastAsia="仿宋" w:cs="仿宋"/>
          <w:iCs w:val="0"/>
          <w:color w:val="000000"/>
          <w:sz w:val="24"/>
          <w:szCs w:val="24"/>
        </w:rPr>
        <w:t>响应供应商报价应包含</w:t>
      </w:r>
      <w:r>
        <w:rPr>
          <w:rFonts w:hint="eastAsia" w:ascii="仿宋" w:hAnsi="仿宋" w:eastAsia="仿宋" w:cs="仿宋"/>
          <w:iCs w:val="0"/>
          <w:color w:val="000000"/>
          <w:sz w:val="24"/>
          <w:szCs w:val="24"/>
          <w:lang w:val="en-US" w:eastAsia="zh-CN"/>
        </w:rPr>
        <w:t>人员费用</w:t>
      </w:r>
      <w:r>
        <w:rPr>
          <w:rFonts w:hint="eastAsia" w:ascii="仿宋" w:hAnsi="仿宋" w:eastAsia="仿宋" w:cs="仿宋"/>
          <w:iCs w:val="0"/>
          <w:color w:val="000000"/>
          <w:sz w:val="24"/>
          <w:szCs w:val="24"/>
        </w:rPr>
        <w:t>、</w:t>
      </w:r>
      <w:r>
        <w:rPr>
          <w:rFonts w:hint="eastAsia" w:ascii="仿宋" w:hAnsi="仿宋" w:eastAsia="仿宋" w:cs="仿宋"/>
          <w:iCs w:val="0"/>
          <w:color w:val="000000"/>
          <w:sz w:val="24"/>
          <w:szCs w:val="24"/>
          <w:lang w:val="en-US" w:eastAsia="zh-CN"/>
        </w:rPr>
        <w:t>合同包含的所有风险</w:t>
      </w:r>
      <w:r>
        <w:rPr>
          <w:rFonts w:hint="eastAsia" w:ascii="仿宋" w:hAnsi="仿宋" w:eastAsia="仿宋" w:cs="仿宋"/>
          <w:iCs w:val="0"/>
          <w:color w:val="000000"/>
          <w:sz w:val="24"/>
          <w:szCs w:val="24"/>
        </w:rPr>
        <w:t>等所需一切费用的含税报价。</w:t>
      </w:r>
    </w:p>
    <w:p w14:paraId="36078A17">
      <w:pPr>
        <w:pStyle w:val="16"/>
        <w:widowControl/>
        <w:spacing w:beforeAutospacing="0" w:afterAutospacing="0" w:line="400" w:lineRule="exact"/>
        <w:jc w:val="both"/>
        <w:rPr>
          <w:rFonts w:hint="eastAsia" w:ascii="仿宋" w:hAnsi="仿宋" w:eastAsia="仿宋" w:cs="仿宋"/>
          <w:b/>
          <w:bCs/>
          <w:sz w:val="32"/>
          <w:szCs w:val="32"/>
        </w:rPr>
      </w:pPr>
    </w:p>
    <w:p w14:paraId="6C039ADB">
      <w:pPr>
        <w:pStyle w:val="16"/>
        <w:widowControl/>
        <w:spacing w:beforeAutospacing="0" w:afterAutospacing="0" w:line="400" w:lineRule="exact"/>
        <w:ind w:firstLine="0"/>
        <w:jc w:val="both"/>
        <w:rPr>
          <w:rFonts w:hint="eastAsia" w:ascii="仿宋" w:hAnsi="仿宋" w:eastAsia="仿宋" w:cs="仿宋"/>
          <w:b/>
          <w:bCs/>
          <w:sz w:val="32"/>
          <w:szCs w:val="32"/>
        </w:rPr>
      </w:pPr>
    </w:p>
    <w:p w14:paraId="024026EA">
      <w:pPr>
        <w:pStyle w:val="16"/>
        <w:widowControl/>
        <w:spacing w:beforeAutospacing="0" w:afterAutospacing="0" w:line="400" w:lineRule="exact"/>
        <w:jc w:val="both"/>
        <w:rPr>
          <w:rFonts w:hint="eastAsia" w:ascii="仿宋" w:hAnsi="仿宋" w:eastAsia="仿宋" w:cs="仿宋"/>
          <w:b/>
          <w:bCs/>
          <w:sz w:val="32"/>
          <w:szCs w:val="32"/>
        </w:rPr>
      </w:pPr>
    </w:p>
    <w:p w14:paraId="698E0050">
      <w:pPr>
        <w:pStyle w:val="16"/>
        <w:widowControl/>
        <w:spacing w:beforeAutospacing="0" w:afterAutospacing="0" w:line="400" w:lineRule="exact"/>
        <w:ind w:firstLine="577"/>
        <w:jc w:val="center"/>
        <w:rPr>
          <w:rFonts w:hint="eastAsia" w:ascii="仿宋" w:hAnsi="仿宋" w:eastAsia="仿宋" w:cs="仿宋"/>
          <w:b/>
          <w:bCs/>
          <w:sz w:val="32"/>
          <w:szCs w:val="32"/>
        </w:rPr>
      </w:pPr>
    </w:p>
    <w:p w14:paraId="59FBA11D">
      <w:pPr>
        <w:pStyle w:val="16"/>
        <w:widowControl/>
        <w:spacing w:beforeAutospacing="0" w:afterAutospacing="0" w:line="400" w:lineRule="exact"/>
        <w:ind w:firstLine="577"/>
        <w:jc w:val="center"/>
        <w:rPr>
          <w:rFonts w:ascii="仿宋" w:hAnsi="仿宋" w:eastAsia="仿宋" w:cs="仿宋"/>
          <w:b/>
          <w:bCs/>
          <w:kern w:val="44"/>
          <w:sz w:val="32"/>
          <w:szCs w:val="32"/>
        </w:rPr>
      </w:pPr>
      <w:r>
        <w:rPr>
          <w:rFonts w:hint="eastAsia" w:ascii="仿宋" w:hAnsi="仿宋" w:eastAsia="仿宋" w:cs="仿宋"/>
          <w:b/>
          <w:bCs/>
          <w:sz w:val="32"/>
          <w:szCs w:val="32"/>
        </w:rPr>
        <w:t xml:space="preserve">第三章 </w:t>
      </w:r>
      <w:r>
        <w:rPr>
          <w:rFonts w:hint="eastAsia" w:ascii="仿宋" w:hAnsi="仿宋" w:eastAsia="仿宋" w:cs="仿宋"/>
          <w:b/>
          <w:bCs/>
          <w:kern w:val="44"/>
          <w:sz w:val="32"/>
          <w:szCs w:val="32"/>
        </w:rPr>
        <w:t>响应须知</w:t>
      </w:r>
    </w:p>
    <w:p w14:paraId="2560CB53">
      <w:pPr>
        <w:adjustRightInd w:val="0"/>
        <w:snapToGrid w:val="0"/>
        <w:spacing w:line="360" w:lineRule="exact"/>
        <w:ind w:firstLine="482" w:firstLineChars="200"/>
        <w:rPr>
          <w:rFonts w:ascii="仿宋" w:hAnsi="仿宋" w:eastAsia="仿宋" w:cs="仿宋"/>
          <w:b/>
          <w:bCs/>
          <w:color w:val="000000"/>
          <w:sz w:val="24"/>
        </w:rPr>
      </w:pPr>
      <w:r>
        <w:rPr>
          <w:rFonts w:hint="eastAsia" w:ascii="仿宋" w:hAnsi="仿宋" w:eastAsia="仿宋" w:cs="仿宋"/>
          <w:b/>
          <w:bCs/>
          <w:color w:val="000000"/>
          <w:sz w:val="24"/>
        </w:rPr>
        <w:t>一、响应文件格式</w:t>
      </w:r>
    </w:p>
    <w:p w14:paraId="0D64F750">
      <w:pPr>
        <w:adjustRightInd w:val="0"/>
        <w:snapToGrid w:val="0"/>
        <w:spacing w:line="360" w:lineRule="exact"/>
        <w:ind w:firstLine="480" w:firstLineChars="200"/>
        <w:rPr>
          <w:rFonts w:ascii="仿宋" w:hAnsi="仿宋" w:eastAsia="仿宋" w:cs="仿宋"/>
          <w:color w:val="000000"/>
          <w:sz w:val="24"/>
        </w:rPr>
      </w:pPr>
      <w:r>
        <w:rPr>
          <w:rFonts w:hint="eastAsia" w:ascii="仿宋" w:hAnsi="仿宋" w:eastAsia="仿宋" w:cs="仿宋"/>
          <w:color w:val="000000"/>
          <w:sz w:val="24"/>
        </w:rPr>
        <w:t>响应供应商须按本公开比选文件中提供的响应文件编制要求（见第五章）以A4版面统一编制（每份内页须按顺序加注页码），以及按有关要求提供相关的证明资料等。</w:t>
      </w:r>
    </w:p>
    <w:p w14:paraId="75706877">
      <w:pPr>
        <w:adjustRightInd w:val="0"/>
        <w:snapToGrid w:val="0"/>
        <w:spacing w:line="360" w:lineRule="exact"/>
        <w:ind w:firstLine="482" w:firstLineChars="200"/>
        <w:jc w:val="left"/>
        <w:outlineLvl w:val="1"/>
        <w:rPr>
          <w:rFonts w:ascii="仿宋" w:hAnsi="仿宋" w:eastAsia="仿宋" w:cs="仿宋"/>
          <w:b/>
          <w:bCs/>
          <w:color w:val="000000"/>
          <w:sz w:val="24"/>
        </w:rPr>
      </w:pPr>
      <w:r>
        <w:rPr>
          <w:rFonts w:hint="eastAsia" w:ascii="仿宋" w:hAnsi="仿宋" w:eastAsia="仿宋" w:cs="仿宋"/>
          <w:b/>
          <w:bCs/>
          <w:color w:val="000000"/>
          <w:sz w:val="24"/>
        </w:rPr>
        <w:t>二、响应文件和样品的递交</w:t>
      </w:r>
    </w:p>
    <w:p w14:paraId="7464841B">
      <w:pPr>
        <w:tabs>
          <w:tab w:val="center" w:pos="210"/>
          <w:tab w:val="center" w:pos="420"/>
          <w:tab w:val="center" w:pos="630"/>
        </w:tabs>
        <w:adjustRightInd w:val="0"/>
        <w:snapToGrid w:val="0"/>
        <w:spacing w:line="400" w:lineRule="exact"/>
        <w:ind w:firstLine="480" w:firstLineChars="200"/>
        <w:outlineLvl w:val="2"/>
        <w:rPr>
          <w:rFonts w:ascii="仿宋" w:hAnsi="仿宋" w:eastAsia="仿宋" w:cs="仿宋"/>
          <w:bCs/>
          <w:color w:val="000000"/>
          <w:sz w:val="24"/>
        </w:rPr>
      </w:pPr>
      <w:r>
        <w:rPr>
          <w:rFonts w:hint="eastAsia" w:ascii="仿宋" w:hAnsi="仿宋" w:eastAsia="仿宋" w:cs="仿宋"/>
          <w:bCs/>
          <w:color w:val="000000"/>
          <w:sz w:val="24"/>
        </w:rPr>
        <w:t>（一）响应文件的装订及密封</w:t>
      </w:r>
    </w:p>
    <w:p w14:paraId="4965A756">
      <w:pPr>
        <w:adjustRightInd w:val="0"/>
        <w:snapToGrid w:val="0"/>
        <w:spacing w:line="400" w:lineRule="exact"/>
        <w:ind w:firstLine="480" w:firstLineChars="200"/>
        <w:outlineLvl w:val="2"/>
        <w:rPr>
          <w:rFonts w:ascii="仿宋" w:hAnsi="仿宋" w:eastAsia="仿宋" w:cs="仿宋"/>
          <w:bCs/>
          <w:color w:val="000000"/>
          <w:sz w:val="24"/>
        </w:rPr>
      </w:pPr>
      <w:r>
        <w:rPr>
          <w:rFonts w:hint="eastAsia" w:ascii="仿宋" w:hAnsi="仿宋" w:eastAsia="仿宋" w:cs="仿宋"/>
          <w:color w:val="000000"/>
          <w:sz w:val="24"/>
        </w:rPr>
        <w:t>1、</w:t>
      </w:r>
      <w:r>
        <w:rPr>
          <w:rFonts w:hint="eastAsia" w:ascii="仿宋" w:hAnsi="仿宋" w:eastAsia="仿宋" w:cs="仿宋"/>
          <w:bCs/>
          <w:color w:val="000000"/>
          <w:sz w:val="24"/>
        </w:rPr>
        <w:t>响应供应商应编制响应文件</w:t>
      </w:r>
      <w:r>
        <w:rPr>
          <w:rFonts w:hint="eastAsia" w:ascii="仿宋" w:hAnsi="仿宋" w:eastAsia="仿宋" w:cs="仿宋"/>
          <w:b/>
          <w:color w:val="000000"/>
          <w:sz w:val="24"/>
          <w:u w:val="single"/>
        </w:rPr>
        <w:t>正本一份和副本</w:t>
      </w:r>
      <w:r>
        <w:rPr>
          <w:rFonts w:hint="eastAsia" w:ascii="仿宋" w:hAnsi="仿宋" w:eastAsia="仿宋" w:cs="仿宋"/>
          <w:b/>
          <w:color w:val="000000"/>
          <w:sz w:val="24"/>
          <w:u w:val="single"/>
          <w:lang w:val="en-US" w:eastAsia="zh-CN"/>
        </w:rPr>
        <w:t>叁</w:t>
      </w:r>
      <w:r>
        <w:rPr>
          <w:rFonts w:hint="eastAsia" w:ascii="仿宋" w:hAnsi="仿宋" w:eastAsia="仿宋" w:cs="仿宋"/>
          <w:b/>
          <w:color w:val="000000"/>
          <w:sz w:val="24"/>
          <w:u w:val="single"/>
        </w:rPr>
        <w:t>份</w:t>
      </w:r>
      <w:r>
        <w:rPr>
          <w:rFonts w:hint="eastAsia" w:ascii="仿宋" w:hAnsi="仿宋" w:eastAsia="仿宋" w:cs="仿宋"/>
          <w:bCs/>
          <w:color w:val="000000"/>
          <w:sz w:val="24"/>
        </w:rPr>
        <w:t>，响应文件的副本可采用正本的复印件，</w:t>
      </w:r>
      <w:r>
        <w:rPr>
          <w:rFonts w:hint="eastAsia" w:ascii="仿宋" w:hAnsi="仿宋" w:eastAsia="仿宋" w:cs="仿宋"/>
          <w:color w:val="000000"/>
          <w:sz w:val="24"/>
        </w:rPr>
        <w:t>响应文件的“正本”及所有“副本”的封面均须加盖响应供应商</w:t>
      </w:r>
      <w:r>
        <w:rPr>
          <w:rFonts w:hint="eastAsia" w:ascii="仿宋" w:hAnsi="仿宋" w:eastAsia="仿宋" w:cs="仿宋"/>
          <w:b/>
          <w:bCs/>
          <w:color w:val="FF0000"/>
          <w:sz w:val="24"/>
        </w:rPr>
        <w:t>鲜章</w:t>
      </w:r>
      <w:r>
        <w:rPr>
          <w:rFonts w:hint="eastAsia" w:ascii="仿宋" w:hAnsi="仿宋" w:eastAsia="仿宋" w:cs="仿宋"/>
          <w:color w:val="000000"/>
          <w:sz w:val="24"/>
        </w:rPr>
        <w:t>。</w:t>
      </w:r>
      <w:r>
        <w:rPr>
          <w:rFonts w:hint="eastAsia" w:ascii="仿宋" w:hAnsi="仿宋" w:eastAsia="仿宋" w:cs="仿宋"/>
          <w:bCs/>
          <w:color w:val="000000"/>
          <w:sz w:val="24"/>
        </w:rPr>
        <w:t>若副本内容与正本不符，以正本内容为准。</w:t>
      </w:r>
    </w:p>
    <w:p w14:paraId="5B1ABF26">
      <w:pPr>
        <w:numPr>
          <w:ilvl w:val="0"/>
          <w:numId w:val="5"/>
        </w:numPr>
        <w:adjustRightInd w:val="0"/>
        <w:snapToGrid w:val="0"/>
        <w:spacing w:line="400" w:lineRule="exact"/>
        <w:ind w:left="420" w:leftChars="200"/>
        <w:rPr>
          <w:rFonts w:ascii="仿宋" w:hAnsi="仿宋" w:eastAsia="仿宋" w:cs="仿宋"/>
          <w:color w:val="000000"/>
          <w:sz w:val="24"/>
        </w:rPr>
      </w:pPr>
      <w:r>
        <w:rPr>
          <w:rFonts w:hint="eastAsia" w:ascii="仿宋" w:hAnsi="仿宋" w:eastAsia="仿宋" w:cs="仿宋"/>
          <w:color w:val="000000"/>
          <w:sz w:val="24"/>
        </w:rPr>
        <w:t>响应供应商应确保纸质响应文件妥善装订并密封装在快递信封中。因未</w:t>
      </w:r>
    </w:p>
    <w:p w14:paraId="764FA9C2">
      <w:pPr>
        <w:numPr>
          <w:ilvl w:val="-1"/>
          <w:numId w:val="0"/>
        </w:numPr>
        <w:adjustRightInd w:val="0"/>
        <w:snapToGrid w:val="0"/>
        <w:spacing w:line="400" w:lineRule="exact"/>
        <w:ind w:left="0" w:leftChars="0"/>
        <w:rPr>
          <w:rFonts w:ascii="仿宋" w:hAnsi="仿宋" w:eastAsia="仿宋" w:cs="仿宋"/>
          <w:color w:val="000000"/>
          <w:sz w:val="24"/>
        </w:rPr>
      </w:pPr>
      <w:r>
        <w:rPr>
          <w:rFonts w:hint="eastAsia" w:ascii="仿宋" w:hAnsi="仿宋" w:eastAsia="仿宋" w:cs="仿宋"/>
          <w:color w:val="000000"/>
          <w:sz w:val="24"/>
        </w:rPr>
        <w:t>经妥善装订及密封的响应文件可能发生的文件散落或缺损，由此产生的后果由响应供应商承担。</w:t>
      </w:r>
    </w:p>
    <w:p w14:paraId="257A09F7">
      <w:pPr>
        <w:adjustRightInd w:val="0"/>
        <w:snapToGrid w:val="0"/>
        <w:spacing w:line="400" w:lineRule="exact"/>
        <w:ind w:firstLine="480" w:firstLineChars="200"/>
        <w:rPr>
          <w:rFonts w:ascii="仿宋" w:hAnsi="仿宋" w:eastAsia="仿宋" w:cs="仿宋"/>
          <w:bCs/>
          <w:color w:val="000000"/>
          <w:sz w:val="24"/>
        </w:rPr>
      </w:pPr>
      <w:r>
        <w:rPr>
          <w:rFonts w:hint="eastAsia" w:ascii="仿宋" w:hAnsi="仿宋" w:eastAsia="仿宋" w:cs="仿宋"/>
          <w:bCs/>
          <w:color w:val="000000"/>
          <w:sz w:val="24"/>
        </w:rPr>
        <w:t>（二）响应文件的递交</w:t>
      </w:r>
    </w:p>
    <w:p w14:paraId="55DCFE27">
      <w:pPr>
        <w:adjustRightInd w:val="0"/>
        <w:snapToGrid w:val="0"/>
        <w:spacing w:line="400" w:lineRule="exact"/>
        <w:ind w:firstLine="480" w:firstLineChars="200"/>
        <w:rPr>
          <w:rFonts w:ascii="仿宋" w:hAnsi="仿宋" w:eastAsia="仿宋" w:cs="仿宋"/>
          <w:bCs/>
          <w:color w:val="000000"/>
          <w:sz w:val="24"/>
        </w:rPr>
      </w:pPr>
      <w:r>
        <w:rPr>
          <w:rFonts w:hint="eastAsia" w:ascii="仿宋" w:hAnsi="仿宋" w:eastAsia="仿宋" w:cs="仿宋"/>
          <w:bCs/>
          <w:color w:val="000000"/>
          <w:sz w:val="24"/>
        </w:rPr>
        <w:t>1、响应供应商应当在响应文件接收截止时间前，将密封的纸质响应文件包装妥善以</w:t>
      </w:r>
      <w:r>
        <w:rPr>
          <w:rFonts w:hint="eastAsia" w:ascii="仿宋" w:hAnsi="仿宋" w:eastAsia="仿宋" w:cs="仿宋"/>
          <w:bCs/>
          <w:color w:val="000000"/>
          <w:sz w:val="24"/>
          <w:lang w:eastAsia="zh-CN"/>
        </w:rPr>
        <w:t>直接送到或</w:t>
      </w:r>
      <w:r>
        <w:rPr>
          <w:rFonts w:hint="eastAsia" w:ascii="仿宋" w:hAnsi="仿宋" w:eastAsia="仿宋" w:cs="仿宋"/>
          <w:bCs/>
          <w:color w:val="000000"/>
          <w:sz w:val="24"/>
        </w:rPr>
        <w:t>快递方式寄达</w:t>
      </w:r>
      <w:r>
        <w:rPr>
          <w:rFonts w:hint="eastAsia" w:ascii="仿宋" w:hAnsi="仿宋" w:eastAsia="仿宋" w:cs="仿宋"/>
          <w:sz w:val="24"/>
          <w:lang w:eastAsia="zh-CN"/>
        </w:rPr>
        <w:t>汕尾市人民医院</w:t>
      </w:r>
      <w:r>
        <w:rPr>
          <w:rFonts w:hint="eastAsia" w:ascii="仿宋" w:hAnsi="仿宋" w:eastAsia="仿宋" w:cs="仿宋"/>
          <w:sz w:val="24"/>
          <w:lang w:val="zh-CN"/>
        </w:rPr>
        <w:t>（以下简称“</w:t>
      </w:r>
      <w:r>
        <w:rPr>
          <w:rFonts w:hint="eastAsia" w:ascii="仿宋" w:hAnsi="仿宋" w:eastAsia="仿宋" w:cs="仿宋"/>
          <w:sz w:val="24"/>
        </w:rPr>
        <w:t>本</w:t>
      </w:r>
      <w:r>
        <w:rPr>
          <w:rFonts w:hint="eastAsia" w:ascii="仿宋" w:hAnsi="仿宋" w:eastAsia="仿宋" w:cs="仿宋"/>
          <w:sz w:val="24"/>
          <w:lang w:val="zh-CN"/>
        </w:rPr>
        <w:t>院”）</w:t>
      </w:r>
      <w:r>
        <w:rPr>
          <w:rFonts w:hint="eastAsia" w:ascii="仿宋" w:hAnsi="仿宋" w:eastAsia="仿宋" w:cs="仿宋"/>
          <w:bCs/>
          <w:color w:val="000000"/>
          <w:sz w:val="24"/>
        </w:rPr>
        <w:t>指定地点。</w:t>
      </w:r>
    </w:p>
    <w:p w14:paraId="1A0F0B91">
      <w:pPr>
        <w:adjustRightInd w:val="0"/>
        <w:snapToGrid w:val="0"/>
        <w:spacing w:line="400" w:lineRule="exact"/>
        <w:ind w:firstLine="480" w:firstLineChars="200"/>
        <w:rPr>
          <w:rFonts w:ascii="仿宋" w:hAnsi="仿宋" w:eastAsia="仿宋" w:cs="仿宋"/>
          <w:bCs/>
          <w:color w:val="000000"/>
          <w:sz w:val="24"/>
        </w:rPr>
      </w:pPr>
      <w:r>
        <w:rPr>
          <w:rFonts w:hint="eastAsia" w:ascii="仿宋" w:hAnsi="仿宋" w:eastAsia="仿宋" w:cs="仿宋"/>
          <w:bCs/>
          <w:color w:val="000000"/>
          <w:sz w:val="24"/>
        </w:rPr>
        <w:t>2、</w:t>
      </w:r>
      <w:r>
        <w:rPr>
          <w:rFonts w:hint="eastAsia" w:ascii="仿宋" w:hAnsi="仿宋" w:eastAsia="仿宋" w:cs="仿宋"/>
          <w:color w:val="000000"/>
          <w:sz w:val="24"/>
        </w:rPr>
        <w:t>未</w:t>
      </w:r>
      <w:r>
        <w:rPr>
          <w:rFonts w:hint="eastAsia" w:ascii="仿宋" w:hAnsi="仿宋" w:eastAsia="仿宋" w:cs="仿宋"/>
          <w:bCs/>
          <w:color w:val="000000"/>
          <w:sz w:val="24"/>
        </w:rPr>
        <w:t>按照公开比选文件所规定时间及方式等要求递交的响应文件</w:t>
      </w:r>
      <w:r>
        <w:rPr>
          <w:rFonts w:hint="eastAsia" w:ascii="仿宋" w:hAnsi="仿宋" w:eastAsia="仿宋" w:cs="仿宋"/>
          <w:color w:val="000000"/>
          <w:sz w:val="24"/>
        </w:rPr>
        <w:t>，本院不予接收。</w:t>
      </w:r>
    </w:p>
    <w:p w14:paraId="4E3B74A5">
      <w:pPr>
        <w:adjustRightInd w:val="0"/>
        <w:snapToGrid w:val="0"/>
        <w:spacing w:line="400" w:lineRule="exact"/>
        <w:ind w:firstLine="480" w:firstLineChars="200"/>
        <w:rPr>
          <w:rFonts w:ascii="仿宋" w:hAnsi="仿宋" w:eastAsia="仿宋" w:cs="仿宋"/>
          <w:bCs/>
          <w:color w:val="000000"/>
          <w:sz w:val="24"/>
        </w:rPr>
      </w:pPr>
      <w:r>
        <w:rPr>
          <w:rFonts w:hint="eastAsia" w:ascii="仿宋" w:hAnsi="仿宋" w:eastAsia="仿宋" w:cs="仿宋"/>
          <w:bCs/>
          <w:color w:val="000000"/>
          <w:sz w:val="24"/>
        </w:rPr>
        <w:t>3、响应供应商所提交并已被采购人接收的响应文件，无论采购结果如何都不予退还。</w:t>
      </w:r>
    </w:p>
    <w:p w14:paraId="59F6B5E8">
      <w:pPr>
        <w:tabs>
          <w:tab w:val="center" w:pos="210"/>
          <w:tab w:val="center" w:pos="420"/>
          <w:tab w:val="center" w:pos="630"/>
        </w:tabs>
        <w:adjustRightInd w:val="0"/>
        <w:snapToGrid w:val="0"/>
        <w:spacing w:line="400" w:lineRule="exact"/>
        <w:ind w:firstLine="480" w:firstLineChars="200"/>
        <w:outlineLvl w:val="2"/>
        <w:rPr>
          <w:rFonts w:ascii="仿宋" w:hAnsi="仿宋" w:eastAsia="仿宋" w:cs="仿宋"/>
          <w:bCs/>
          <w:color w:val="000000"/>
          <w:sz w:val="24"/>
        </w:rPr>
      </w:pPr>
      <w:r>
        <w:rPr>
          <w:rFonts w:hint="eastAsia" w:ascii="仿宋" w:hAnsi="仿宋" w:eastAsia="仿宋" w:cs="仿宋"/>
          <w:bCs/>
          <w:color w:val="000000"/>
          <w:sz w:val="24"/>
        </w:rPr>
        <w:t>（三）响应文件的修改与撤回</w:t>
      </w:r>
    </w:p>
    <w:p w14:paraId="2C2B0C7D">
      <w:pPr>
        <w:adjustRightInd w:val="0"/>
        <w:snapToGrid w:val="0"/>
        <w:spacing w:line="400" w:lineRule="exact"/>
        <w:ind w:firstLine="480" w:firstLineChars="200"/>
      </w:pPr>
      <w:r>
        <w:rPr>
          <w:rFonts w:hint="eastAsia" w:ascii="仿宋" w:hAnsi="仿宋" w:eastAsia="仿宋" w:cs="仿宋"/>
          <w:bCs/>
          <w:color w:val="000000"/>
          <w:sz w:val="24"/>
        </w:rPr>
        <w:t>响应供应商在响应文件接收截止时间前，可以对所递交的响应文件进行补充、修改或者撤回。响应供应商对已递交的响应文件进行补充、修改、撤回的书面说明及证明材料等相关资料应当按本公开比选文件所规定的响应文件编制要求签署、盖章以及递交。</w:t>
      </w:r>
    </w:p>
    <w:p w14:paraId="5F9129A3">
      <w:pPr>
        <w:pStyle w:val="25"/>
        <w:spacing w:before="0" w:after="0"/>
        <w:ind w:firstLine="480" w:firstLineChars="200"/>
        <w:rPr>
          <w:rFonts w:ascii="仿宋" w:hAnsi="仿宋" w:eastAsia="仿宋" w:cs="仿宋"/>
          <w:b/>
          <w:bCs w:val="0"/>
          <w:color w:val="000000"/>
          <w:spacing w:val="0"/>
          <w:kern w:val="2"/>
          <w:szCs w:val="24"/>
        </w:rPr>
      </w:pPr>
      <w:r>
        <w:rPr>
          <w:rFonts w:hint="eastAsia" w:ascii="仿宋" w:hAnsi="仿宋" w:eastAsia="仿宋" w:cs="仿宋"/>
          <w:color w:val="000000"/>
          <w:spacing w:val="0"/>
          <w:kern w:val="2"/>
          <w:szCs w:val="24"/>
        </w:rPr>
        <w:t>（四）样品</w:t>
      </w:r>
      <w:r>
        <w:rPr>
          <w:rFonts w:hint="eastAsia" w:ascii="仿宋" w:hAnsi="仿宋" w:eastAsia="仿宋" w:cs="仿宋"/>
          <w:b/>
          <w:bCs w:val="0"/>
          <w:color w:val="000000"/>
          <w:spacing w:val="0"/>
          <w:kern w:val="2"/>
          <w:szCs w:val="24"/>
        </w:rPr>
        <w:t>（本项目不要求提供样品）</w:t>
      </w:r>
    </w:p>
    <w:p w14:paraId="5EF73D70">
      <w:pPr>
        <w:adjustRightInd w:val="0"/>
        <w:snapToGrid w:val="0"/>
        <w:spacing w:line="360" w:lineRule="exact"/>
        <w:ind w:firstLine="480" w:firstLineChars="200"/>
        <w:rPr>
          <w:rFonts w:ascii="仿宋" w:hAnsi="仿宋" w:eastAsia="仿宋" w:cs="仿宋"/>
          <w:bCs/>
          <w:color w:val="000000"/>
          <w:sz w:val="24"/>
        </w:rPr>
      </w:pPr>
      <w:r>
        <w:rPr>
          <w:rFonts w:hint="eastAsia" w:ascii="仿宋" w:hAnsi="仿宋" w:eastAsia="仿宋" w:cs="仿宋"/>
          <w:bCs/>
          <w:color w:val="000000"/>
          <w:sz w:val="24"/>
        </w:rPr>
        <w:t>（五）响应文件的拒收</w:t>
      </w:r>
    </w:p>
    <w:p w14:paraId="4402D592">
      <w:pPr>
        <w:adjustRightInd w:val="0"/>
        <w:snapToGrid w:val="0"/>
        <w:spacing w:line="360" w:lineRule="exact"/>
        <w:ind w:firstLine="480" w:firstLineChars="200"/>
        <w:jc w:val="left"/>
        <w:rPr>
          <w:rFonts w:hint="eastAsia" w:ascii="仿宋" w:hAnsi="仿宋" w:eastAsia="仿宋" w:cs="仿宋"/>
          <w:b/>
          <w:bCs/>
          <w:sz w:val="24"/>
        </w:rPr>
      </w:pPr>
      <w:r>
        <w:rPr>
          <w:rFonts w:hint="eastAsia" w:ascii="仿宋" w:hAnsi="仿宋" w:eastAsia="仿宋" w:cs="仿宋"/>
          <w:bCs/>
          <w:color w:val="000000"/>
          <w:sz w:val="24"/>
        </w:rPr>
        <w:t>在响应文件提交截止时间后送达的或未送达指定地点的响应</w:t>
      </w:r>
      <w:r>
        <w:rPr>
          <w:rFonts w:hint="eastAsia" w:ascii="仿宋" w:hAnsi="仿宋" w:eastAsia="仿宋" w:cs="仿宋"/>
          <w:color w:val="000000"/>
          <w:sz w:val="24"/>
        </w:rPr>
        <w:t>文件，我院有权拒收。</w:t>
      </w:r>
    </w:p>
    <w:p w14:paraId="75AE707F">
      <w:pPr>
        <w:adjustRightInd w:val="0"/>
        <w:snapToGrid w:val="0"/>
        <w:spacing w:line="360" w:lineRule="exact"/>
        <w:ind w:firstLine="482" w:firstLineChars="200"/>
        <w:rPr>
          <w:rFonts w:ascii="仿宋" w:hAnsi="仿宋" w:eastAsia="仿宋" w:cs="仿宋"/>
          <w:sz w:val="24"/>
        </w:rPr>
      </w:pPr>
      <w:r>
        <w:rPr>
          <w:rFonts w:hint="eastAsia" w:ascii="仿宋" w:hAnsi="仿宋" w:eastAsia="仿宋" w:cs="仿宋"/>
          <w:b/>
          <w:bCs/>
          <w:sz w:val="24"/>
        </w:rPr>
        <w:t>三、采购评审原则</w:t>
      </w:r>
    </w:p>
    <w:p w14:paraId="401EB6EA">
      <w:pPr>
        <w:tabs>
          <w:tab w:val="left" w:pos="0"/>
        </w:tabs>
        <w:adjustRightInd w:val="0"/>
        <w:snapToGrid w:val="0"/>
        <w:spacing w:line="360" w:lineRule="exact"/>
        <w:ind w:firstLine="480" w:firstLineChars="200"/>
        <w:rPr>
          <w:rFonts w:ascii="仿宋" w:hAnsi="仿宋" w:eastAsia="仿宋" w:cs="仿宋"/>
          <w:sz w:val="24"/>
        </w:rPr>
      </w:pPr>
      <w:r>
        <w:rPr>
          <w:rFonts w:hint="eastAsia" w:ascii="仿宋" w:hAnsi="仿宋" w:eastAsia="仿宋" w:cs="仿宋"/>
          <w:sz w:val="24"/>
        </w:rPr>
        <w:t>（一）评审原则</w:t>
      </w:r>
    </w:p>
    <w:p w14:paraId="755C15BB">
      <w:pPr>
        <w:keepNext w:val="0"/>
        <w:keepLines w:val="0"/>
        <w:pageBreakBefore w:val="0"/>
        <w:widowControl w:val="0"/>
        <w:tabs>
          <w:tab w:val="left" w:pos="0"/>
        </w:tabs>
        <w:kinsoku/>
        <w:wordWrap/>
        <w:overflowPunct/>
        <w:topLinePunct w:val="0"/>
        <w:autoSpaceDE/>
        <w:autoSpaceDN/>
        <w:bidi w:val="0"/>
        <w:adjustRightInd w:val="0"/>
        <w:snapToGrid w:val="0"/>
        <w:spacing w:line="320" w:lineRule="exact"/>
        <w:ind w:firstLine="480" w:firstLineChars="200"/>
        <w:textAlignment w:val="auto"/>
        <w:rPr>
          <w:rFonts w:ascii="仿宋" w:hAnsi="仿宋" w:eastAsia="仿宋" w:cs="仿宋"/>
          <w:sz w:val="24"/>
        </w:rPr>
      </w:pPr>
      <w:r>
        <w:rPr>
          <w:rFonts w:hint="eastAsia" w:ascii="仿宋" w:hAnsi="仿宋" w:eastAsia="仿宋" w:cs="仿宋"/>
          <w:sz w:val="24"/>
        </w:rPr>
        <w:t>1、采购人从</w:t>
      </w:r>
      <w:r>
        <w:rPr>
          <w:rFonts w:hint="eastAsia" w:ascii="仿宋" w:hAnsi="仿宋" w:eastAsia="仿宋" w:cs="仿宋"/>
          <w:sz w:val="24"/>
          <w:lang w:eastAsia="zh-CN"/>
        </w:rPr>
        <w:t>院内</w:t>
      </w:r>
      <w:r>
        <w:rPr>
          <w:rFonts w:hint="eastAsia" w:ascii="仿宋" w:hAnsi="仿宋" w:eastAsia="仿宋" w:cs="仿宋"/>
          <w:sz w:val="24"/>
        </w:rPr>
        <w:t>专家库中随机抽取评审专家组成评审小组。</w:t>
      </w:r>
    </w:p>
    <w:p w14:paraId="68BAA842">
      <w:pPr>
        <w:pStyle w:val="23"/>
        <w:keepNext w:val="0"/>
        <w:keepLines w:val="0"/>
        <w:pageBreakBefore w:val="0"/>
        <w:widowControl w:val="0"/>
        <w:kinsoku/>
        <w:wordWrap/>
        <w:overflowPunct/>
        <w:topLinePunct w:val="0"/>
        <w:autoSpaceDE/>
        <w:autoSpaceDN/>
        <w:bidi w:val="0"/>
        <w:adjustRightInd w:val="0"/>
        <w:snapToGrid w:val="0"/>
        <w:spacing w:line="320" w:lineRule="exact"/>
        <w:ind w:firstLine="480"/>
        <w:textAlignment w:val="auto"/>
        <w:rPr>
          <w:rFonts w:hint="eastAsia" w:ascii="仿宋" w:hAnsi="仿宋" w:eastAsia="仿宋" w:cs="仿宋"/>
          <w:b/>
          <w:bCs/>
          <w:color w:val="1818D8"/>
          <w:sz w:val="24"/>
        </w:rPr>
      </w:pPr>
      <w:r>
        <w:rPr>
          <w:rFonts w:hint="eastAsia" w:ascii="仿宋" w:hAnsi="仿宋" w:eastAsia="仿宋" w:cs="仿宋"/>
          <w:sz w:val="24"/>
        </w:rPr>
        <w:t>2、本次评审采用综合评分法，</w:t>
      </w:r>
      <w:r>
        <w:rPr>
          <w:rFonts w:hint="eastAsia" w:ascii="仿宋" w:hAnsi="仿宋" w:eastAsia="仿宋" w:cs="仿宋"/>
          <w:b/>
          <w:bCs/>
          <w:color w:val="1818D8"/>
          <w:sz w:val="24"/>
        </w:rPr>
        <w:t>本项目只接受一次报价。</w:t>
      </w:r>
    </w:p>
    <w:p w14:paraId="015B6846">
      <w:pPr>
        <w:pStyle w:val="23"/>
        <w:keepNext w:val="0"/>
        <w:keepLines w:val="0"/>
        <w:pageBreakBefore w:val="0"/>
        <w:widowControl w:val="0"/>
        <w:kinsoku/>
        <w:wordWrap/>
        <w:overflowPunct/>
        <w:topLinePunct w:val="0"/>
        <w:autoSpaceDE/>
        <w:autoSpaceDN/>
        <w:bidi w:val="0"/>
        <w:adjustRightInd w:val="0"/>
        <w:snapToGrid w:val="0"/>
        <w:spacing w:line="320" w:lineRule="exact"/>
        <w:ind w:firstLine="48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3、采购人根据《资格审查表》内容逐条对响应文件的资格性进行评审，审查每份响应文件是否满足资格要求。</w:t>
      </w:r>
    </w:p>
    <w:p w14:paraId="74C91E7B">
      <w:pPr>
        <w:pStyle w:val="23"/>
        <w:keepNext w:val="0"/>
        <w:keepLines w:val="0"/>
        <w:pageBreakBefore w:val="0"/>
        <w:widowControl w:val="0"/>
        <w:kinsoku/>
        <w:wordWrap/>
        <w:overflowPunct/>
        <w:topLinePunct w:val="0"/>
        <w:autoSpaceDE/>
        <w:autoSpaceDN/>
        <w:bidi w:val="0"/>
        <w:adjustRightInd w:val="0"/>
        <w:snapToGrid w:val="0"/>
        <w:spacing w:line="320" w:lineRule="exact"/>
        <w:ind w:firstLine="48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4、评审小组根据《符合性审查表》内容逐条对响应文件进行符合性评审，审查每份响应文件是否符合比选文件的商务、技术中的实质性要求。对符合性评审认定意见不一致的，评审小组按少数服从多数原则表决决定。</w:t>
      </w:r>
    </w:p>
    <w:p w14:paraId="6D688D7F">
      <w:pPr>
        <w:pStyle w:val="23"/>
        <w:keepNext w:val="0"/>
        <w:keepLines w:val="0"/>
        <w:pageBreakBefore w:val="0"/>
        <w:widowControl w:val="0"/>
        <w:kinsoku/>
        <w:wordWrap/>
        <w:overflowPunct/>
        <w:topLinePunct w:val="0"/>
        <w:autoSpaceDE/>
        <w:autoSpaceDN/>
        <w:bidi w:val="0"/>
        <w:adjustRightInd w:val="0"/>
        <w:snapToGrid w:val="0"/>
        <w:spacing w:line="320" w:lineRule="exact"/>
        <w:ind w:firstLine="48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5、资格审查或符合性审查不通过的均视为无效响应。无效响应不能进入商务、技术及价格评审。</w:t>
      </w:r>
    </w:p>
    <w:p w14:paraId="5BD5D998">
      <w:pPr>
        <w:pStyle w:val="23"/>
        <w:keepNext w:val="0"/>
        <w:keepLines w:val="0"/>
        <w:pageBreakBefore w:val="0"/>
        <w:widowControl w:val="0"/>
        <w:kinsoku/>
        <w:wordWrap/>
        <w:overflowPunct/>
        <w:topLinePunct w:val="0"/>
        <w:autoSpaceDE/>
        <w:autoSpaceDN/>
        <w:bidi w:val="0"/>
        <w:adjustRightInd w:val="0"/>
        <w:snapToGrid w:val="0"/>
        <w:spacing w:line="320" w:lineRule="exact"/>
        <w:ind w:left="0" w:leftChars="0" w:firstLine="480" w:firstLineChars="200"/>
        <w:textAlignment w:val="auto"/>
        <w:rPr>
          <w:rFonts w:ascii="仿宋" w:hAnsi="仿宋" w:eastAsia="仿宋" w:cs="仿宋"/>
          <w:sz w:val="24"/>
        </w:rPr>
      </w:pPr>
      <w:r>
        <w:rPr>
          <w:rFonts w:hint="eastAsia" w:ascii="仿宋" w:hAnsi="仿宋" w:eastAsia="仿宋" w:cs="仿宋"/>
          <w:sz w:val="24"/>
          <w:lang w:val="en-US" w:eastAsia="zh-CN"/>
        </w:rPr>
        <w:t>6、评审小组</w:t>
      </w:r>
      <w:r>
        <w:rPr>
          <w:rFonts w:hint="eastAsia" w:ascii="仿宋" w:hAnsi="仿宋" w:eastAsia="仿宋" w:cs="仿宋"/>
          <w:sz w:val="24"/>
        </w:rPr>
        <w:t>根据每个响应供应商在</w:t>
      </w:r>
      <w:r>
        <w:rPr>
          <w:rFonts w:hint="eastAsia" w:ascii="仿宋" w:hAnsi="仿宋" w:eastAsia="仿宋" w:cs="仿宋"/>
          <w:color w:val="000000"/>
          <w:sz w:val="24"/>
        </w:rPr>
        <w:t>综合比较与评价</w:t>
      </w:r>
      <w:r>
        <w:rPr>
          <w:rFonts w:hint="eastAsia" w:ascii="仿宋" w:hAnsi="仿宋" w:eastAsia="仿宋" w:cs="仿宋"/>
          <w:sz w:val="24"/>
        </w:rPr>
        <w:t xml:space="preserve">阶段中的得分，采用下面公式算出每个响应供应商的综合得分： </w:t>
      </w:r>
    </w:p>
    <w:p w14:paraId="36099275">
      <w:pPr>
        <w:pStyle w:val="8"/>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W＝C ＋ T ＋ M </w:t>
      </w:r>
    </w:p>
    <w:p w14:paraId="28445E1C">
      <w:pPr>
        <w:pStyle w:val="8"/>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其中：</w:t>
      </w:r>
    </w:p>
    <w:p w14:paraId="61DB1636">
      <w:pPr>
        <w:pStyle w:val="8"/>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W       某个响应供应商的综合得分；</w:t>
      </w:r>
    </w:p>
    <w:p w14:paraId="2CEFFEBE">
      <w:pPr>
        <w:pStyle w:val="8"/>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C       某个响应供应商的价格得分；</w:t>
      </w:r>
    </w:p>
    <w:p w14:paraId="0E0C92CC">
      <w:pPr>
        <w:pStyle w:val="8"/>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T       某个响应供应商的技术评审得分；</w:t>
      </w:r>
    </w:p>
    <w:p w14:paraId="1368526F">
      <w:pPr>
        <w:pStyle w:val="8"/>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M       某个响应供应商的商务评审得分；</w:t>
      </w:r>
    </w:p>
    <w:p w14:paraId="242F3A40">
      <w:pPr>
        <w:pStyle w:val="23"/>
        <w:adjustRightInd w:val="0"/>
        <w:snapToGrid w:val="0"/>
        <w:spacing w:line="400" w:lineRule="exact"/>
        <w:ind w:firstLine="480"/>
        <w:rPr>
          <w:rFonts w:ascii="仿宋" w:hAnsi="仿宋" w:eastAsia="仿宋" w:cs="仿宋"/>
          <w:color w:val="000000"/>
          <w:sz w:val="24"/>
        </w:rPr>
      </w:pPr>
      <w:r>
        <w:rPr>
          <w:rFonts w:hint="eastAsia" w:ascii="仿宋" w:hAnsi="仿宋" w:eastAsia="仿宋" w:cs="仿宋"/>
          <w:sz w:val="24"/>
        </w:rPr>
        <w:t>注： T、M均为所有评审专家评分的算术平均值。</w:t>
      </w:r>
    </w:p>
    <w:p w14:paraId="5359E13C">
      <w:pPr>
        <w:adjustRightInd w:val="0"/>
        <w:snapToGrid w:val="0"/>
        <w:spacing w:line="360" w:lineRule="exact"/>
        <w:ind w:firstLine="480" w:firstLineChars="200"/>
        <w:rPr>
          <w:rFonts w:ascii="仿宋" w:hAnsi="仿宋" w:eastAsia="仿宋" w:cs="仿宋"/>
          <w:b/>
          <w:sz w:val="24"/>
        </w:rPr>
      </w:pPr>
      <w:r>
        <w:rPr>
          <w:rFonts w:hint="eastAsia" w:ascii="仿宋" w:hAnsi="仿宋" w:eastAsia="仿宋" w:cs="仿宋"/>
          <w:sz w:val="24"/>
          <w:lang w:val="en-US" w:eastAsia="zh-CN"/>
        </w:rPr>
        <w:t>7</w:t>
      </w:r>
      <w:r>
        <w:rPr>
          <w:rFonts w:hint="eastAsia" w:ascii="仿宋" w:hAnsi="仿宋" w:eastAsia="仿宋" w:cs="仿宋"/>
          <w:sz w:val="24"/>
        </w:rPr>
        <w:t>、资格审查</w:t>
      </w:r>
    </w:p>
    <w:p w14:paraId="05661F63">
      <w:pPr>
        <w:pStyle w:val="8"/>
        <w:adjustRightInd w:val="0"/>
        <w:snapToGrid w:val="0"/>
        <w:spacing w:line="360" w:lineRule="exact"/>
        <w:ind w:firstLine="37"/>
        <w:jc w:val="center"/>
        <w:rPr>
          <w:rFonts w:hint="eastAsia" w:ascii="仿宋" w:hAnsi="仿宋" w:eastAsia="仿宋" w:cs="仿宋"/>
          <w:b/>
          <w:sz w:val="24"/>
          <w:szCs w:val="24"/>
        </w:rPr>
      </w:pPr>
      <w:r>
        <w:rPr>
          <w:rFonts w:hint="eastAsia" w:ascii="仿宋" w:hAnsi="仿宋" w:eastAsia="仿宋" w:cs="仿宋"/>
          <w:b/>
          <w:sz w:val="24"/>
          <w:szCs w:val="24"/>
        </w:rPr>
        <w:t>《资格审查表》</w:t>
      </w:r>
    </w:p>
    <w:tbl>
      <w:tblPr>
        <w:tblStyle w:val="19"/>
        <w:tblW w:w="9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9055"/>
      </w:tblGrid>
      <w:tr w14:paraId="1761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8" w:type="dxa"/>
          </w:tcPr>
          <w:p w14:paraId="5C81B951">
            <w:pPr>
              <w:widowControl/>
              <w:autoSpaceDE w:val="0"/>
              <w:autoSpaceDN w:val="0"/>
              <w:adjustRightInd w:val="0"/>
              <w:snapToGrid w:val="0"/>
              <w:spacing w:line="320" w:lineRule="exact"/>
              <w:jc w:val="center"/>
              <w:rPr>
                <w:rFonts w:ascii="仿宋" w:hAnsi="仿宋" w:eastAsia="仿宋" w:cs="仿宋"/>
                <w:sz w:val="24"/>
              </w:rPr>
            </w:pPr>
            <w:r>
              <w:rPr>
                <w:rFonts w:hint="eastAsia" w:ascii="仿宋" w:hAnsi="仿宋" w:eastAsia="仿宋" w:cs="仿宋"/>
                <w:sz w:val="24"/>
              </w:rPr>
              <w:t>序号</w:t>
            </w:r>
          </w:p>
        </w:tc>
        <w:tc>
          <w:tcPr>
            <w:tcW w:w="9055" w:type="dxa"/>
          </w:tcPr>
          <w:p w14:paraId="77AF33C3">
            <w:pPr>
              <w:widowControl/>
              <w:autoSpaceDE w:val="0"/>
              <w:autoSpaceDN w:val="0"/>
              <w:adjustRightInd w:val="0"/>
              <w:snapToGrid w:val="0"/>
              <w:spacing w:line="320" w:lineRule="exact"/>
              <w:jc w:val="center"/>
              <w:rPr>
                <w:rFonts w:ascii="仿宋" w:hAnsi="仿宋" w:eastAsia="仿宋" w:cs="仿宋"/>
                <w:sz w:val="24"/>
              </w:rPr>
            </w:pPr>
            <w:r>
              <w:rPr>
                <w:rFonts w:hint="eastAsia" w:ascii="仿宋" w:hAnsi="仿宋" w:eastAsia="仿宋" w:cs="仿宋"/>
                <w:sz w:val="24"/>
              </w:rPr>
              <w:t>内容</w:t>
            </w:r>
          </w:p>
        </w:tc>
      </w:tr>
      <w:tr w14:paraId="0A47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48" w:type="dxa"/>
            <w:vAlign w:val="center"/>
          </w:tcPr>
          <w:p w14:paraId="18BB7E3B">
            <w:pPr>
              <w:widowControl/>
              <w:autoSpaceDE w:val="0"/>
              <w:autoSpaceDN w:val="0"/>
              <w:adjustRightInd w:val="0"/>
              <w:snapToGrid w:val="0"/>
              <w:spacing w:line="320" w:lineRule="exact"/>
              <w:jc w:val="center"/>
              <w:rPr>
                <w:rFonts w:ascii="仿宋" w:hAnsi="仿宋" w:eastAsia="仿宋" w:cs="仿宋"/>
                <w:sz w:val="24"/>
              </w:rPr>
            </w:pPr>
            <w:r>
              <w:rPr>
                <w:rFonts w:hint="eastAsia" w:ascii="仿宋" w:hAnsi="仿宋" w:eastAsia="仿宋" w:cs="仿宋"/>
                <w:color w:val="000000"/>
                <w:sz w:val="24"/>
              </w:rPr>
              <w:t>1</w:t>
            </w:r>
          </w:p>
        </w:tc>
        <w:tc>
          <w:tcPr>
            <w:tcW w:w="9055" w:type="dxa"/>
          </w:tcPr>
          <w:p w14:paraId="6BE65AB9">
            <w:pPr>
              <w:pStyle w:val="23"/>
              <w:adjustRightInd w:val="0"/>
              <w:snapToGrid w:val="0"/>
              <w:spacing w:line="320" w:lineRule="exact"/>
              <w:ind w:firstLine="0" w:firstLineChars="0"/>
              <w:jc w:val="left"/>
              <w:rPr>
                <w:rFonts w:ascii="仿宋" w:hAnsi="仿宋" w:eastAsia="仿宋" w:cs="仿宋"/>
                <w:color w:val="000000"/>
                <w:sz w:val="24"/>
              </w:rPr>
            </w:pPr>
            <w:r>
              <w:rPr>
                <w:rFonts w:hint="eastAsia" w:ascii="仿宋" w:hAnsi="仿宋" w:eastAsia="仿宋" w:cs="仿宋"/>
                <w:color w:val="000000"/>
                <w:sz w:val="24"/>
              </w:rPr>
              <w:t>响应供应商应具备以下条件：（响应供应商提供有效的声明函并加盖公章）</w:t>
            </w:r>
          </w:p>
          <w:p w14:paraId="7F335B5F">
            <w:pPr>
              <w:pStyle w:val="23"/>
              <w:adjustRightInd w:val="0"/>
              <w:snapToGrid w:val="0"/>
              <w:spacing w:line="320" w:lineRule="exact"/>
              <w:ind w:firstLine="0" w:firstLineChars="0"/>
              <w:jc w:val="left"/>
              <w:rPr>
                <w:rFonts w:ascii="仿宋" w:hAnsi="仿宋" w:eastAsia="仿宋" w:cs="仿宋"/>
                <w:color w:val="000000"/>
                <w:sz w:val="24"/>
              </w:rPr>
            </w:pPr>
            <w:r>
              <w:rPr>
                <w:rFonts w:hint="eastAsia" w:ascii="仿宋" w:hAnsi="仿宋" w:eastAsia="仿宋" w:cs="仿宋"/>
                <w:color w:val="000000"/>
                <w:sz w:val="24"/>
              </w:rPr>
              <w:t>（1）具有良好的商业信誉和健全的财务会计制度；</w:t>
            </w:r>
          </w:p>
          <w:p w14:paraId="70454890">
            <w:pPr>
              <w:pStyle w:val="23"/>
              <w:adjustRightInd w:val="0"/>
              <w:snapToGrid w:val="0"/>
              <w:spacing w:line="320" w:lineRule="exact"/>
              <w:ind w:firstLine="0" w:firstLineChars="0"/>
              <w:jc w:val="left"/>
              <w:rPr>
                <w:rFonts w:ascii="仿宋" w:hAnsi="仿宋" w:eastAsia="仿宋" w:cs="仿宋"/>
                <w:color w:val="000000"/>
                <w:sz w:val="24"/>
              </w:rPr>
            </w:pPr>
            <w:r>
              <w:rPr>
                <w:rFonts w:hint="eastAsia" w:ascii="仿宋" w:hAnsi="仿宋" w:eastAsia="仿宋" w:cs="仿宋"/>
                <w:color w:val="000000"/>
                <w:sz w:val="24"/>
              </w:rPr>
              <w:t>（2）有依法缴纳税收和社会保障资金的良好记录；</w:t>
            </w:r>
          </w:p>
          <w:p w14:paraId="2CFDC2A9">
            <w:pPr>
              <w:pStyle w:val="23"/>
              <w:adjustRightInd w:val="0"/>
              <w:snapToGrid w:val="0"/>
              <w:spacing w:line="320" w:lineRule="exact"/>
              <w:ind w:firstLine="0" w:firstLineChars="0"/>
              <w:jc w:val="left"/>
              <w:rPr>
                <w:rFonts w:ascii="仿宋" w:hAnsi="仿宋" w:eastAsia="仿宋" w:cs="仿宋"/>
                <w:color w:val="000000"/>
                <w:sz w:val="24"/>
              </w:rPr>
            </w:pPr>
            <w:r>
              <w:rPr>
                <w:rFonts w:hint="eastAsia" w:ascii="仿宋" w:hAnsi="仿宋" w:eastAsia="仿宋" w:cs="仿宋"/>
                <w:color w:val="000000"/>
                <w:sz w:val="24"/>
              </w:rPr>
              <w:t>（3）具备履行合同所必需的设备和专业技术能力；</w:t>
            </w:r>
          </w:p>
          <w:p w14:paraId="1E219B19">
            <w:pPr>
              <w:widowControl/>
              <w:autoSpaceDE w:val="0"/>
              <w:autoSpaceDN w:val="0"/>
              <w:adjustRightInd w:val="0"/>
              <w:snapToGrid w:val="0"/>
              <w:spacing w:line="320" w:lineRule="exact"/>
              <w:jc w:val="left"/>
              <w:rPr>
                <w:rFonts w:ascii="仿宋" w:hAnsi="仿宋" w:eastAsia="仿宋" w:cs="仿宋"/>
                <w:sz w:val="24"/>
              </w:rPr>
            </w:pPr>
            <w:r>
              <w:rPr>
                <w:rFonts w:hint="eastAsia" w:ascii="仿宋" w:hAnsi="仿宋" w:eastAsia="仿宋" w:cs="仿宋"/>
                <w:color w:val="000000"/>
                <w:sz w:val="24"/>
              </w:rPr>
              <w:t>（4）参加本次采购活动前三年内，在经营活动中没有重大违法记录。</w:t>
            </w:r>
          </w:p>
        </w:tc>
      </w:tr>
      <w:tr w14:paraId="0F6B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7FED24B1">
            <w:pPr>
              <w:widowControl/>
              <w:autoSpaceDE w:val="0"/>
              <w:autoSpaceDN w:val="0"/>
              <w:adjustRightInd w:val="0"/>
              <w:snapToGrid w:val="0"/>
              <w:spacing w:line="320" w:lineRule="exact"/>
              <w:jc w:val="center"/>
              <w:rPr>
                <w:rFonts w:ascii="仿宋" w:hAnsi="仿宋" w:eastAsia="仿宋" w:cs="仿宋"/>
                <w:color w:val="000000"/>
                <w:sz w:val="24"/>
              </w:rPr>
            </w:pPr>
          </w:p>
          <w:p w14:paraId="47A59EEC">
            <w:pPr>
              <w:widowControl/>
              <w:autoSpaceDE w:val="0"/>
              <w:autoSpaceDN w:val="0"/>
              <w:adjustRightInd w:val="0"/>
              <w:snapToGrid w:val="0"/>
              <w:spacing w:line="320" w:lineRule="exact"/>
              <w:jc w:val="center"/>
              <w:rPr>
                <w:rFonts w:ascii="仿宋" w:hAnsi="仿宋" w:eastAsia="仿宋" w:cs="仿宋"/>
                <w:sz w:val="24"/>
              </w:rPr>
            </w:pPr>
            <w:r>
              <w:rPr>
                <w:rFonts w:hint="eastAsia" w:ascii="仿宋" w:hAnsi="仿宋" w:eastAsia="仿宋" w:cs="仿宋"/>
                <w:color w:val="000000"/>
                <w:sz w:val="24"/>
              </w:rPr>
              <w:t>2</w:t>
            </w:r>
          </w:p>
        </w:tc>
        <w:tc>
          <w:tcPr>
            <w:tcW w:w="9055" w:type="dxa"/>
          </w:tcPr>
          <w:p w14:paraId="37CEB10E">
            <w:pPr>
              <w:pStyle w:val="23"/>
              <w:adjustRightInd w:val="0"/>
              <w:snapToGrid w:val="0"/>
              <w:spacing w:line="360" w:lineRule="exact"/>
              <w:ind w:firstLine="0" w:firstLineChars="0"/>
              <w:rPr>
                <w:rFonts w:ascii="仿宋" w:hAnsi="仿宋" w:eastAsia="仿宋" w:cs="仿宋"/>
                <w:sz w:val="24"/>
              </w:rPr>
            </w:pPr>
            <w:r>
              <w:rPr>
                <w:rFonts w:hint="eastAsia" w:ascii="仿宋" w:hAnsi="仿宋" w:eastAsia="仿宋" w:cs="仿宋"/>
                <w:sz w:val="24"/>
              </w:rPr>
              <w:t>响应供应商未被列入失信被执行人、重大税收违法失信主体、政府采购严重违法失信行为记录名单，或者曾有不良信用记录但已失效。</w:t>
            </w:r>
            <w:r>
              <w:rPr>
                <w:rFonts w:hint="eastAsia" w:ascii="仿宋" w:hAnsi="仿宋" w:eastAsia="仿宋" w:cs="仿宋"/>
                <w:color w:val="000000"/>
                <w:sz w:val="24"/>
              </w:rPr>
              <w:t>【响应</w:t>
            </w:r>
            <w:r>
              <w:rPr>
                <w:rFonts w:hint="eastAsia" w:ascii="仿宋" w:hAnsi="仿宋" w:eastAsia="仿宋" w:cs="仿宋"/>
                <w:sz w:val="24"/>
              </w:rPr>
              <w:t>供应商需提供证明材料，以在“信用中国” (www.creditchina.gov.cn)或在响应供应商所在省（市）的地方信用中国网站查询结果为准。</w:t>
            </w:r>
            <w:r>
              <w:rPr>
                <w:rFonts w:hint="eastAsia" w:ascii="仿宋" w:hAnsi="仿宋" w:eastAsia="仿宋" w:cs="仿宋"/>
                <w:color w:val="000000"/>
                <w:sz w:val="24"/>
              </w:rPr>
              <w:t>】</w:t>
            </w:r>
          </w:p>
        </w:tc>
      </w:tr>
      <w:tr w14:paraId="50A3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48" w:type="dxa"/>
          </w:tcPr>
          <w:p w14:paraId="209457DE">
            <w:pPr>
              <w:widowControl/>
              <w:autoSpaceDE w:val="0"/>
              <w:autoSpaceDN w:val="0"/>
              <w:adjustRightInd w:val="0"/>
              <w:snapToGrid w:val="0"/>
              <w:spacing w:line="320" w:lineRule="exact"/>
              <w:jc w:val="center"/>
              <w:rPr>
                <w:rFonts w:ascii="仿宋" w:hAnsi="仿宋" w:eastAsia="仿宋" w:cs="仿宋"/>
                <w:sz w:val="24"/>
              </w:rPr>
            </w:pPr>
            <w:r>
              <w:rPr>
                <w:rFonts w:hint="eastAsia" w:ascii="仿宋" w:hAnsi="仿宋" w:eastAsia="仿宋" w:cs="仿宋"/>
                <w:color w:val="000000"/>
                <w:sz w:val="24"/>
              </w:rPr>
              <w:t>3</w:t>
            </w:r>
          </w:p>
        </w:tc>
        <w:tc>
          <w:tcPr>
            <w:tcW w:w="9055" w:type="dxa"/>
          </w:tcPr>
          <w:p w14:paraId="75FB9C30">
            <w:pPr>
              <w:pStyle w:val="23"/>
              <w:adjustRightInd w:val="0"/>
              <w:snapToGrid w:val="0"/>
              <w:spacing w:line="320" w:lineRule="exact"/>
              <w:ind w:firstLine="0" w:firstLineChars="0"/>
              <w:jc w:val="left"/>
              <w:rPr>
                <w:rFonts w:ascii="仿宋" w:hAnsi="仿宋" w:eastAsia="仿宋" w:cs="仿宋"/>
                <w:sz w:val="24"/>
              </w:rPr>
            </w:pPr>
            <w:r>
              <w:rPr>
                <w:rFonts w:hint="eastAsia" w:ascii="仿宋" w:hAnsi="仿宋" w:eastAsia="仿宋" w:cs="仿宋"/>
                <w:sz w:val="24"/>
              </w:rPr>
              <w:t>响应供应商必须是具有独立承担民事责任能力的在中华人民共和国境内注册的法人或其他组织。提供有效的营业执照（或事业法人登记证等相关证明）副本复印件，如非“三证合一”证照，同时提供税务登记证副本复印件,加盖公章；如为分支机构响应，必须同时提供总公司/总所的营业执照副本复印件及总公司/总所出具给分支机构的授权书。</w:t>
            </w:r>
          </w:p>
        </w:tc>
      </w:tr>
      <w:tr w14:paraId="2F35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8" w:type="dxa"/>
            <w:vAlign w:val="center"/>
          </w:tcPr>
          <w:p w14:paraId="3821BDD8">
            <w:pPr>
              <w:widowControl/>
              <w:autoSpaceDE w:val="0"/>
              <w:autoSpaceDN w:val="0"/>
              <w:adjustRightInd w:val="0"/>
              <w:snapToGrid w:val="0"/>
              <w:spacing w:line="320" w:lineRule="exact"/>
              <w:jc w:val="center"/>
              <w:rPr>
                <w:rFonts w:hint="eastAsia" w:ascii="仿宋" w:hAnsi="仿宋" w:eastAsia="仿宋" w:cs="仿宋"/>
                <w:sz w:val="24"/>
                <w:shd w:val="clear" w:color="auto" w:fill="FFFFFF"/>
                <w:lang w:eastAsia="zh-CN"/>
              </w:rPr>
            </w:pPr>
            <w:r>
              <w:rPr>
                <w:rFonts w:hint="eastAsia" w:ascii="仿宋" w:hAnsi="仿宋" w:eastAsia="仿宋" w:cs="仿宋"/>
                <w:color w:val="000000"/>
                <w:sz w:val="24"/>
                <w:shd w:val="clear" w:color="auto" w:fill="FFFFFF"/>
                <w:lang w:val="en-US" w:eastAsia="zh-CN"/>
              </w:rPr>
              <w:t>4</w:t>
            </w:r>
          </w:p>
        </w:tc>
        <w:tc>
          <w:tcPr>
            <w:tcW w:w="9055" w:type="dxa"/>
          </w:tcPr>
          <w:p w14:paraId="017CE3A2">
            <w:pPr>
              <w:pStyle w:val="10"/>
              <w:spacing w:after="0" w:line="360" w:lineRule="exact"/>
              <w:rPr>
                <w:rFonts w:ascii="仿宋" w:hAnsi="仿宋" w:eastAsia="仿宋" w:cs="仿宋"/>
                <w:sz w:val="24"/>
                <w:szCs w:val="24"/>
                <w:lang w:val="zh-CN"/>
              </w:rPr>
            </w:pPr>
            <w:r>
              <w:rPr>
                <w:rFonts w:hint="eastAsia" w:ascii="仿宋" w:hAnsi="仿宋" w:eastAsia="仿宋" w:cs="仿宋"/>
                <w:sz w:val="24"/>
                <w:szCs w:val="24"/>
              </w:rPr>
              <w:t>本项目不接受联合体响应，成交供应商不得以任何方式转包或分包本项目。（响应供应商提供有效的声明函并加盖公章）</w:t>
            </w:r>
          </w:p>
        </w:tc>
      </w:tr>
      <w:tr w14:paraId="1E82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8" w:type="dxa"/>
            <w:vAlign w:val="center"/>
          </w:tcPr>
          <w:p w14:paraId="32B09984">
            <w:pPr>
              <w:widowControl/>
              <w:autoSpaceDE w:val="0"/>
              <w:autoSpaceDN w:val="0"/>
              <w:adjustRightInd w:val="0"/>
              <w:snapToGrid w:val="0"/>
              <w:spacing w:line="320" w:lineRule="exact"/>
              <w:jc w:val="center"/>
              <w:rPr>
                <w:rFonts w:hint="eastAsia" w:ascii="仿宋" w:hAnsi="仿宋" w:eastAsia="仿宋" w:cs="仿宋"/>
                <w:sz w:val="24"/>
                <w:shd w:val="clear" w:color="auto" w:fill="FFFFFF"/>
                <w:lang w:eastAsia="zh-CN"/>
              </w:rPr>
            </w:pPr>
            <w:r>
              <w:rPr>
                <w:rFonts w:hint="eastAsia" w:ascii="仿宋" w:hAnsi="仿宋" w:eastAsia="仿宋" w:cs="仿宋"/>
                <w:color w:val="000000"/>
                <w:sz w:val="24"/>
                <w:shd w:val="clear" w:color="auto" w:fill="FFFFFF"/>
                <w:lang w:val="en-US" w:eastAsia="zh-CN"/>
              </w:rPr>
              <w:t>5</w:t>
            </w:r>
          </w:p>
        </w:tc>
        <w:tc>
          <w:tcPr>
            <w:tcW w:w="9055" w:type="dxa"/>
          </w:tcPr>
          <w:p w14:paraId="3BFE1BEE">
            <w:pPr>
              <w:pStyle w:val="23"/>
              <w:adjustRightInd w:val="0"/>
              <w:snapToGrid w:val="0"/>
              <w:spacing w:line="320" w:lineRule="exact"/>
              <w:ind w:firstLine="0" w:firstLineChars="0"/>
              <w:jc w:val="left"/>
              <w:rPr>
                <w:rFonts w:ascii="仿宋" w:hAnsi="仿宋" w:eastAsia="仿宋" w:cs="仿宋"/>
                <w:sz w:val="24"/>
              </w:rPr>
            </w:pPr>
            <w:r>
              <w:rPr>
                <w:rFonts w:hint="eastAsia" w:ascii="仿宋" w:hAnsi="仿宋" w:eastAsia="仿宋" w:cs="仿宋"/>
                <w:sz w:val="24"/>
              </w:rPr>
              <w:t>法定代表人或单位负责人为同一人或者存在直接控股、管理关系的不同响应单位，不得参加同一合同项下的采购活动。（响应供应商提供有效的声明函并加盖公章）</w:t>
            </w:r>
          </w:p>
        </w:tc>
      </w:tr>
      <w:tr w14:paraId="2A69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09BB276D">
            <w:pPr>
              <w:widowControl/>
              <w:autoSpaceDE w:val="0"/>
              <w:autoSpaceDN w:val="0"/>
              <w:adjustRightInd w:val="0"/>
              <w:snapToGrid w:val="0"/>
              <w:spacing w:line="320" w:lineRule="exact"/>
              <w:jc w:val="center"/>
              <w:rPr>
                <w:rFonts w:hint="eastAsia" w:ascii="仿宋" w:hAnsi="仿宋" w:eastAsia="仿宋" w:cs="仿宋"/>
                <w:sz w:val="24"/>
                <w:shd w:val="clear" w:color="auto" w:fill="FFFFFF"/>
                <w:lang w:eastAsia="zh-CN"/>
              </w:rPr>
            </w:pPr>
            <w:r>
              <w:rPr>
                <w:rFonts w:hint="eastAsia" w:ascii="仿宋" w:hAnsi="仿宋" w:eastAsia="仿宋" w:cs="仿宋"/>
                <w:color w:val="000000"/>
                <w:sz w:val="24"/>
                <w:shd w:val="clear" w:color="auto" w:fill="FFFFFF"/>
                <w:lang w:val="en-US" w:eastAsia="zh-CN"/>
              </w:rPr>
              <w:t>6</w:t>
            </w:r>
          </w:p>
        </w:tc>
        <w:tc>
          <w:tcPr>
            <w:tcW w:w="9055" w:type="dxa"/>
          </w:tcPr>
          <w:p w14:paraId="6BE424EF">
            <w:pPr>
              <w:pStyle w:val="10"/>
              <w:spacing w:after="0" w:line="320" w:lineRule="exact"/>
              <w:rPr>
                <w:rFonts w:ascii="仿宋" w:hAnsi="仿宋" w:eastAsia="仿宋" w:cs="仿宋"/>
                <w:sz w:val="24"/>
                <w:szCs w:val="24"/>
              </w:rPr>
            </w:pPr>
            <w:r>
              <w:rPr>
                <w:rFonts w:hint="eastAsia" w:ascii="仿宋" w:hAnsi="仿宋" w:eastAsia="仿宋" w:cs="仿宋"/>
                <w:color w:val="000000"/>
                <w:kern w:val="0"/>
                <w:sz w:val="24"/>
                <w:szCs w:val="24"/>
                <w:lang w:bidi="ar"/>
              </w:rPr>
              <w:t>为本采购项目提供过整体设计、规范编制或者项目管理、监理、检测等服务的供应商，不得再参加本采购项目的响应。</w:t>
            </w:r>
            <w:r>
              <w:rPr>
                <w:rFonts w:hint="eastAsia" w:ascii="仿宋" w:hAnsi="仿宋" w:eastAsia="仿宋" w:cs="仿宋"/>
                <w:sz w:val="24"/>
                <w:szCs w:val="24"/>
              </w:rPr>
              <w:t>（响应供应商提供有效的声明函并加盖公章）</w:t>
            </w:r>
          </w:p>
        </w:tc>
      </w:tr>
    </w:tbl>
    <w:p w14:paraId="46C46CE6">
      <w:pPr>
        <w:pStyle w:val="23"/>
        <w:adjustRightInd w:val="0"/>
        <w:snapToGrid w:val="0"/>
        <w:spacing w:line="360" w:lineRule="exact"/>
        <w:ind w:firstLine="0" w:firstLineChars="0"/>
        <w:jc w:val="left"/>
        <w:rPr>
          <w:rFonts w:hint="eastAsia" w:ascii="仿宋" w:hAnsi="仿宋" w:eastAsia="仿宋" w:cs="仿宋"/>
          <w:sz w:val="24"/>
          <w:lang w:val="en-US" w:eastAsia="zh-CN"/>
        </w:rPr>
      </w:pPr>
    </w:p>
    <w:p w14:paraId="0DB44E0A">
      <w:pPr>
        <w:pStyle w:val="23"/>
        <w:adjustRightInd w:val="0"/>
        <w:snapToGrid w:val="0"/>
        <w:spacing w:line="360" w:lineRule="exact"/>
        <w:ind w:firstLine="0" w:firstLineChars="0"/>
        <w:jc w:val="left"/>
        <w:rPr>
          <w:rFonts w:hint="eastAsia" w:ascii="仿宋" w:hAnsi="仿宋" w:eastAsia="仿宋" w:cs="仿宋"/>
          <w:sz w:val="24"/>
          <w:lang w:val="en-US" w:eastAsia="zh-CN"/>
        </w:rPr>
      </w:pPr>
    </w:p>
    <w:p w14:paraId="1ECE44CE">
      <w:pPr>
        <w:pStyle w:val="23"/>
        <w:adjustRightInd w:val="0"/>
        <w:snapToGrid w:val="0"/>
        <w:spacing w:line="360" w:lineRule="exact"/>
        <w:ind w:firstLine="0" w:firstLineChars="0"/>
        <w:jc w:val="left"/>
        <w:rPr>
          <w:rFonts w:hint="eastAsia" w:ascii="仿宋" w:hAnsi="仿宋" w:eastAsia="仿宋" w:cs="仿宋"/>
          <w:sz w:val="24"/>
          <w:lang w:val="en-US" w:eastAsia="zh-CN"/>
        </w:rPr>
      </w:pPr>
    </w:p>
    <w:p w14:paraId="4D12FEB3">
      <w:pPr>
        <w:pStyle w:val="23"/>
        <w:adjustRightInd w:val="0"/>
        <w:snapToGrid w:val="0"/>
        <w:spacing w:line="360" w:lineRule="exact"/>
        <w:ind w:firstLine="0" w:firstLineChars="0"/>
        <w:jc w:val="left"/>
        <w:rPr>
          <w:rFonts w:hint="eastAsia" w:ascii="仿宋" w:hAnsi="仿宋" w:eastAsia="仿宋" w:cs="仿宋"/>
          <w:sz w:val="24"/>
          <w:lang w:val="en-US" w:eastAsia="zh-CN"/>
        </w:rPr>
      </w:pPr>
    </w:p>
    <w:p w14:paraId="3C10E8E1">
      <w:pPr>
        <w:pStyle w:val="23"/>
        <w:adjustRightInd w:val="0"/>
        <w:snapToGrid w:val="0"/>
        <w:spacing w:line="360" w:lineRule="exact"/>
        <w:ind w:firstLine="0" w:firstLineChars="0"/>
        <w:jc w:val="left"/>
        <w:rPr>
          <w:rFonts w:ascii="仿宋" w:hAnsi="仿宋" w:eastAsia="仿宋" w:cs="仿宋"/>
          <w:sz w:val="24"/>
        </w:rPr>
      </w:pPr>
      <w:r>
        <w:rPr>
          <w:rFonts w:hint="eastAsia" w:ascii="仿宋" w:hAnsi="仿宋" w:eastAsia="仿宋" w:cs="仿宋"/>
          <w:sz w:val="24"/>
          <w:lang w:val="en-US" w:eastAsia="zh-CN"/>
        </w:rPr>
        <w:t>8</w:t>
      </w:r>
      <w:r>
        <w:rPr>
          <w:rFonts w:hint="eastAsia" w:ascii="仿宋" w:hAnsi="仿宋" w:eastAsia="仿宋" w:cs="仿宋"/>
          <w:sz w:val="24"/>
        </w:rPr>
        <w:t>、符合性审查</w:t>
      </w:r>
    </w:p>
    <w:p w14:paraId="6FC2CF03">
      <w:pPr>
        <w:pStyle w:val="23"/>
        <w:ind w:firstLine="0" w:firstLineChars="0"/>
        <w:jc w:val="center"/>
        <w:rPr>
          <w:rFonts w:ascii="仿宋" w:hAnsi="仿宋" w:eastAsia="仿宋" w:cs="仿宋"/>
          <w:b/>
          <w:bCs/>
          <w:sz w:val="24"/>
        </w:rPr>
      </w:pPr>
      <w:r>
        <w:rPr>
          <w:rFonts w:hint="eastAsia" w:ascii="仿宋" w:hAnsi="仿宋" w:eastAsia="仿宋" w:cs="仿宋"/>
          <w:b/>
          <w:bCs/>
          <w:sz w:val="24"/>
        </w:rPr>
        <w:t>《符合性审查表》</w:t>
      </w:r>
    </w:p>
    <w:tbl>
      <w:tblPr>
        <w:tblStyle w:val="19"/>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8531"/>
      </w:tblGrid>
      <w:tr w14:paraId="32ED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91" w:type="dxa"/>
            <w:tcBorders>
              <w:top w:val="single" w:color="auto" w:sz="4" w:space="0"/>
              <w:left w:val="single" w:color="auto" w:sz="4" w:space="0"/>
              <w:bottom w:val="single" w:color="auto" w:sz="4" w:space="0"/>
              <w:right w:val="single" w:color="auto" w:sz="4" w:space="0"/>
            </w:tcBorders>
          </w:tcPr>
          <w:p w14:paraId="1F8C86AD">
            <w:pPr>
              <w:widowControl/>
              <w:autoSpaceDE w:val="0"/>
              <w:autoSpaceDN w:val="0"/>
              <w:adjustRightInd w:val="0"/>
              <w:snapToGrid w:val="0"/>
              <w:ind w:right="32"/>
              <w:jc w:val="center"/>
              <w:rPr>
                <w:rFonts w:ascii="仿宋" w:hAnsi="仿宋" w:eastAsia="仿宋" w:cs="仿宋"/>
                <w:sz w:val="24"/>
              </w:rPr>
            </w:pPr>
            <w:r>
              <w:rPr>
                <w:rFonts w:hint="eastAsia" w:ascii="仿宋" w:hAnsi="仿宋" w:eastAsia="仿宋" w:cs="仿宋"/>
                <w:sz w:val="24"/>
              </w:rPr>
              <w:t>序号</w:t>
            </w:r>
          </w:p>
        </w:tc>
        <w:tc>
          <w:tcPr>
            <w:tcW w:w="8531" w:type="dxa"/>
            <w:tcBorders>
              <w:top w:val="single" w:color="auto" w:sz="4" w:space="0"/>
              <w:left w:val="single" w:color="auto" w:sz="4" w:space="0"/>
              <w:bottom w:val="single" w:color="auto" w:sz="4" w:space="0"/>
              <w:right w:val="single" w:color="auto" w:sz="4" w:space="0"/>
            </w:tcBorders>
          </w:tcPr>
          <w:p w14:paraId="6D175391">
            <w:pPr>
              <w:widowControl/>
              <w:autoSpaceDE w:val="0"/>
              <w:autoSpaceDN w:val="0"/>
              <w:adjustRightInd w:val="0"/>
              <w:snapToGrid w:val="0"/>
              <w:jc w:val="center"/>
              <w:rPr>
                <w:rFonts w:ascii="仿宋" w:hAnsi="仿宋" w:eastAsia="仿宋" w:cs="仿宋"/>
                <w:sz w:val="24"/>
              </w:rPr>
            </w:pPr>
            <w:r>
              <w:rPr>
                <w:rFonts w:hint="eastAsia" w:ascii="仿宋" w:hAnsi="仿宋" w:eastAsia="仿宋" w:cs="仿宋"/>
                <w:sz w:val="24"/>
              </w:rPr>
              <w:t>内容</w:t>
            </w:r>
          </w:p>
        </w:tc>
      </w:tr>
      <w:tr w14:paraId="2DEBC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tcBorders>
              <w:top w:val="single" w:color="auto" w:sz="4" w:space="0"/>
              <w:left w:val="single" w:color="auto" w:sz="4" w:space="0"/>
              <w:bottom w:val="single" w:color="auto" w:sz="4" w:space="0"/>
              <w:right w:val="single" w:color="auto" w:sz="4" w:space="0"/>
            </w:tcBorders>
          </w:tcPr>
          <w:p w14:paraId="68224763">
            <w:pPr>
              <w:widowControl/>
              <w:autoSpaceDE w:val="0"/>
              <w:autoSpaceDN w:val="0"/>
              <w:adjustRightInd w:val="0"/>
              <w:snapToGrid w:val="0"/>
              <w:ind w:right="32"/>
              <w:jc w:val="center"/>
              <w:rPr>
                <w:rFonts w:ascii="仿宋" w:hAnsi="仿宋" w:eastAsia="仿宋" w:cs="仿宋"/>
                <w:sz w:val="24"/>
              </w:rPr>
            </w:pPr>
          </w:p>
          <w:p w14:paraId="0619896B">
            <w:pPr>
              <w:widowControl/>
              <w:autoSpaceDE w:val="0"/>
              <w:autoSpaceDN w:val="0"/>
              <w:adjustRightInd w:val="0"/>
              <w:snapToGrid w:val="0"/>
              <w:ind w:right="32"/>
              <w:jc w:val="center"/>
              <w:rPr>
                <w:rFonts w:ascii="仿宋" w:hAnsi="仿宋" w:eastAsia="仿宋" w:cs="仿宋"/>
                <w:sz w:val="24"/>
              </w:rPr>
            </w:pPr>
            <w:r>
              <w:rPr>
                <w:rFonts w:hint="eastAsia" w:ascii="仿宋" w:hAnsi="仿宋" w:eastAsia="仿宋" w:cs="仿宋"/>
                <w:sz w:val="24"/>
              </w:rPr>
              <w:t>1</w:t>
            </w:r>
          </w:p>
        </w:tc>
        <w:tc>
          <w:tcPr>
            <w:tcW w:w="8531" w:type="dxa"/>
            <w:tcBorders>
              <w:top w:val="single" w:color="auto" w:sz="4" w:space="0"/>
              <w:left w:val="single" w:color="auto" w:sz="4" w:space="0"/>
              <w:bottom w:val="single" w:color="auto" w:sz="4" w:space="0"/>
              <w:right w:val="single" w:color="auto" w:sz="4" w:space="0"/>
            </w:tcBorders>
          </w:tcPr>
          <w:p w14:paraId="1CB9894B">
            <w:pPr>
              <w:pStyle w:val="23"/>
              <w:adjustRightInd w:val="0"/>
              <w:snapToGrid w:val="0"/>
              <w:spacing w:line="320" w:lineRule="exact"/>
              <w:ind w:firstLine="0" w:firstLineChars="0"/>
              <w:jc w:val="left"/>
              <w:rPr>
                <w:rFonts w:ascii="仿宋" w:hAnsi="仿宋" w:eastAsia="仿宋" w:cs="仿宋"/>
                <w:color w:val="000000"/>
                <w:sz w:val="24"/>
              </w:rPr>
            </w:pPr>
            <w:r>
              <w:rPr>
                <w:rFonts w:hint="eastAsia" w:ascii="仿宋" w:hAnsi="仿宋" w:eastAsia="仿宋" w:cs="仿宋"/>
                <w:color w:val="000000"/>
                <w:sz w:val="24"/>
              </w:rPr>
              <w:t>响应报价：</w:t>
            </w:r>
          </w:p>
          <w:p w14:paraId="14D4B74C">
            <w:pPr>
              <w:pStyle w:val="23"/>
              <w:adjustRightInd w:val="0"/>
              <w:snapToGrid w:val="0"/>
              <w:spacing w:line="320" w:lineRule="exact"/>
              <w:ind w:firstLine="0" w:firstLineChars="0"/>
              <w:jc w:val="left"/>
              <w:rPr>
                <w:rFonts w:ascii="仿宋" w:hAnsi="仿宋" w:eastAsia="仿宋" w:cs="仿宋"/>
                <w:color w:val="000000"/>
                <w:sz w:val="24"/>
              </w:rPr>
            </w:pPr>
            <w:r>
              <w:rPr>
                <w:rFonts w:hint="eastAsia" w:ascii="仿宋" w:hAnsi="仿宋" w:eastAsia="仿宋" w:cs="仿宋"/>
                <w:color w:val="000000"/>
                <w:sz w:val="24"/>
              </w:rPr>
              <w:t>①响应报价未超过本项目最高限价（</w:t>
            </w:r>
            <w:r>
              <w:rPr>
                <w:rFonts w:hint="eastAsia" w:ascii="仿宋" w:hAnsi="仿宋" w:eastAsia="仿宋" w:cs="仿宋"/>
                <w:b w:val="0"/>
                <w:bCs w:val="0"/>
                <w:kern w:val="2"/>
                <w:sz w:val="24"/>
                <w:szCs w:val="24"/>
                <w:lang w:val="en-US" w:eastAsia="zh-CN" w:bidi="ar-SA"/>
              </w:rPr>
              <w:t>¥150000.00元</w:t>
            </w:r>
            <w:r>
              <w:rPr>
                <w:rFonts w:hint="eastAsia" w:ascii="仿宋" w:hAnsi="仿宋" w:eastAsia="仿宋" w:cs="仿宋"/>
                <w:color w:val="000000"/>
                <w:sz w:val="24"/>
              </w:rPr>
              <w:t>）；</w:t>
            </w:r>
          </w:p>
          <w:p w14:paraId="3F88A92A">
            <w:pPr>
              <w:pStyle w:val="23"/>
              <w:adjustRightInd w:val="0"/>
              <w:snapToGrid w:val="0"/>
              <w:spacing w:line="320" w:lineRule="exact"/>
              <w:ind w:firstLine="0" w:firstLineChars="0"/>
              <w:jc w:val="left"/>
              <w:rPr>
                <w:rFonts w:ascii="仿宋" w:hAnsi="仿宋" w:eastAsia="仿宋" w:cs="仿宋"/>
                <w:color w:val="000000"/>
                <w:sz w:val="24"/>
              </w:rPr>
            </w:pPr>
            <w:r>
              <w:rPr>
                <w:rFonts w:hint="eastAsia" w:ascii="仿宋" w:hAnsi="仿宋" w:eastAsia="仿宋" w:cs="仿宋"/>
                <w:color w:val="000000"/>
                <w:sz w:val="24"/>
              </w:rPr>
              <w:t>②对本项目的全部内容进行响应报价；</w:t>
            </w:r>
          </w:p>
          <w:p w14:paraId="78CE7FD4">
            <w:pPr>
              <w:pStyle w:val="23"/>
              <w:adjustRightInd w:val="0"/>
              <w:snapToGrid w:val="0"/>
              <w:spacing w:line="320" w:lineRule="exact"/>
              <w:ind w:firstLine="0" w:firstLineChars="0"/>
              <w:jc w:val="left"/>
              <w:rPr>
                <w:rFonts w:ascii="仿宋" w:hAnsi="仿宋" w:eastAsia="仿宋" w:cs="仿宋"/>
                <w:color w:val="000000"/>
                <w:sz w:val="24"/>
              </w:rPr>
            </w:pPr>
            <w:r>
              <w:rPr>
                <w:rFonts w:hint="eastAsia" w:ascii="仿宋" w:hAnsi="仿宋" w:eastAsia="仿宋" w:cs="仿宋"/>
                <w:color w:val="000000"/>
                <w:sz w:val="24"/>
              </w:rPr>
              <w:t>③响应报价不存在明显低于其他通过符合性审查响应供应商报价，或报价虽明显低于其他通过符合性审查响应供应商报价，但响应供应商能够证明其诚信履约且不影响服务质量的书面说明等相关证明材料的；</w:t>
            </w:r>
          </w:p>
          <w:p w14:paraId="250AE479">
            <w:pPr>
              <w:pStyle w:val="23"/>
              <w:adjustRightInd w:val="0"/>
              <w:snapToGrid w:val="0"/>
              <w:spacing w:line="320" w:lineRule="exact"/>
              <w:ind w:firstLine="0" w:firstLineChars="0"/>
              <w:jc w:val="left"/>
            </w:pPr>
            <w:r>
              <w:rPr>
                <w:rFonts w:hint="eastAsia" w:ascii="仿宋" w:hAnsi="仿宋" w:eastAsia="仿宋" w:cs="仿宋"/>
                <w:color w:val="000000"/>
                <w:sz w:val="24"/>
              </w:rPr>
              <w:t>④响应报价是唯一确定的。</w:t>
            </w:r>
          </w:p>
        </w:tc>
      </w:tr>
      <w:tr w14:paraId="5C8CA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tcBorders>
              <w:top w:val="single" w:color="auto" w:sz="4" w:space="0"/>
              <w:left w:val="single" w:color="auto" w:sz="4" w:space="0"/>
              <w:bottom w:val="single" w:color="auto" w:sz="4" w:space="0"/>
              <w:right w:val="single" w:color="auto" w:sz="4" w:space="0"/>
            </w:tcBorders>
          </w:tcPr>
          <w:p w14:paraId="48E06A2E">
            <w:pPr>
              <w:widowControl/>
              <w:autoSpaceDE w:val="0"/>
              <w:autoSpaceDN w:val="0"/>
              <w:adjustRightInd w:val="0"/>
              <w:snapToGrid w:val="0"/>
              <w:ind w:right="32"/>
              <w:jc w:val="center"/>
              <w:rPr>
                <w:rFonts w:ascii="仿宋" w:hAnsi="仿宋" w:eastAsia="仿宋" w:cs="仿宋"/>
                <w:sz w:val="24"/>
              </w:rPr>
            </w:pPr>
            <w:r>
              <w:rPr>
                <w:rFonts w:hint="eastAsia" w:ascii="仿宋" w:hAnsi="仿宋" w:eastAsia="仿宋" w:cs="仿宋"/>
                <w:sz w:val="24"/>
              </w:rPr>
              <w:t>2</w:t>
            </w:r>
          </w:p>
        </w:tc>
        <w:tc>
          <w:tcPr>
            <w:tcW w:w="8531" w:type="dxa"/>
            <w:tcBorders>
              <w:top w:val="single" w:color="auto" w:sz="4" w:space="0"/>
              <w:left w:val="single" w:color="auto" w:sz="4" w:space="0"/>
              <w:bottom w:val="single" w:color="auto" w:sz="4" w:space="0"/>
              <w:right w:val="single" w:color="auto" w:sz="4" w:space="0"/>
            </w:tcBorders>
          </w:tcPr>
          <w:p w14:paraId="64564472">
            <w:pPr>
              <w:widowControl/>
              <w:autoSpaceDE w:val="0"/>
              <w:autoSpaceDN w:val="0"/>
              <w:adjustRightInd w:val="0"/>
              <w:snapToGrid w:val="0"/>
              <w:rPr>
                <w:rFonts w:ascii="仿宋" w:hAnsi="仿宋" w:eastAsia="仿宋" w:cs="仿宋"/>
                <w:sz w:val="24"/>
              </w:rPr>
            </w:pPr>
            <w:r>
              <w:rPr>
                <w:rFonts w:hint="eastAsia" w:ascii="仿宋" w:hAnsi="仿宋" w:eastAsia="仿宋" w:cs="仿宋"/>
                <w:sz w:val="24"/>
              </w:rPr>
              <w:t>提供《响应承诺函》，响应有效期为本项目响应文件接收截止之日起90天</w:t>
            </w:r>
          </w:p>
        </w:tc>
      </w:tr>
      <w:tr w14:paraId="7A38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tcBorders>
              <w:top w:val="single" w:color="auto" w:sz="4" w:space="0"/>
              <w:left w:val="single" w:color="auto" w:sz="4" w:space="0"/>
              <w:bottom w:val="single" w:color="auto" w:sz="4" w:space="0"/>
              <w:right w:val="single" w:color="auto" w:sz="4" w:space="0"/>
            </w:tcBorders>
          </w:tcPr>
          <w:p w14:paraId="1BB5D6E6">
            <w:pPr>
              <w:widowControl/>
              <w:autoSpaceDE w:val="0"/>
              <w:autoSpaceDN w:val="0"/>
              <w:adjustRightInd w:val="0"/>
              <w:snapToGrid w:val="0"/>
              <w:ind w:right="32"/>
              <w:jc w:val="center"/>
              <w:rPr>
                <w:rFonts w:ascii="仿宋" w:hAnsi="仿宋" w:eastAsia="仿宋" w:cs="仿宋"/>
                <w:sz w:val="24"/>
              </w:rPr>
            </w:pPr>
            <w:r>
              <w:rPr>
                <w:rFonts w:hint="eastAsia" w:ascii="仿宋" w:hAnsi="仿宋" w:eastAsia="仿宋" w:cs="仿宋"/>
                <w:sz w:val="24"/>
              </w:rPr>
              <w:t>3</w:t>
            </w:r>
          </w:p>
        </w:tc>
        <w:tc>
          <w:tcPr>
            <w:tcW w:w="8531" w:type="dxa"/>
            <w:tcBorders>
              <w:top w:val="single" w:color="auto" w:sz="4" w:space="0"/>
              <w:left w:val="single" w:color="auto" w:sz="4" w:space="0"/>
              <w:bottom w:val="single" w:color="auto" w:sz="4" w:space="0"/>
              <w:right w:val="single" w:color="auto" w:sz="4" w:space="0"/>
            </w:tcBorders>
          </w:tcPr>
          <w:p w14:paraId="2A01F0E6">
            <w:pPr>
              <w:spacing w:line="300" w:lineRule="exact"/>
              <w:rPr>
                <w:rFonts w:ascii="仿宋" w:hAnsi="仿宋" w:eastAsia="仿宋" w:cs="仿宋"/>
                <w:sz w:val="24"/>
              </w:rPr>
            </w:pPr>
            <w:r>
              <w:rPr>
                <w:rFonts w:hint="eastAsia" w:ascii="仿宋" w:hAnsi="仿宋" w:eastAsia="仿宋" w:cs="仿宋"/>
                <w:sz w:val="24"/>
              </w:rPr>
              <w:t>《法定代表人（负责人）身份证明书》及《授权委托书》：</w:t>
            </w:r>
          </w:p>
          <w:p w14:paraId="27837C00">
            <w:pPr>
              <w:widowControl/>
              <w:autoSpaceDE w:val="0"/>
              <w:autoSpaceDN w:val="0"/>
              <w:adjustRightInd w:val="0"/>
              <w:snapToGrid w:val="0"/>
              <w:rPr>
                <w:rFonts w:ascii="仿宋" w:hAnsi="仿宋" w:eastAsia="仿宋" w:cs="仿宋"/>
                <w:sz w:val="24"/>
              </w:rPr>
            </w:pPr>
            <w:r>
              <w:rPr>
                <w:rFonts w:hint="eastAsia" w:ascii="仿宋" w:hAnsi="仿宋" w:eastAsia="仿宋" w:cs="仿宋"/>
                <w:color w:val="000000"/>
                <w:sz w:val="24"/>
              </w:rPr>
              <w:t>《法定代表人（负责人）身份证明书》载明的法定代表人/负责人应当与有效营业执照或事业法人登记证等相关证照上的一致。若响应供应商委派的参与本项目采购活动的代表不是法定代表人/负责人，还应提供《授权委托书》并加盖公章。</w:t>
            </w:r>
          </w:p>
        </w:tc>
      </w:tr>
      <w:tr w14:paraId="45A6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91" w:type="dxa"/>
            <w:tcBorders>
              <w:top w:val="single" w:color="auto" w:sz="4" w:space="0"/>
              <w:left w:val="single" w:color="auto" w:sz="4" w:space="0"/>
              <w:bottom w:val="single" w:color="auto" w:sz="4" w:space="0"/>
              <w:right w:val="single" w:color="auto" w:sz="4" w:space="0"/>
            </w:tcBorders>
          </w:tcPr>
          <w:p w14:paraId="7229EE0B">
            <w:pPr>
              <w:widowControl/>
              <w:autoSpaceDE w:val="0"/>
              <w:autoSpaceDN w:val="0"/>
              <w:adjustRightInd w:val="0"/>
              <w:snapToGrid w:val="0"/>
              <w:ind w:right="32"/>
              <w:jc w:val="center"/>
              <w:rPr>
                <w:rFonts w:ascii="仿宋" w:hAnsi="仿宋" w:eastAsia="仿宋" w:cs="仿宋"/>
                <w:sz w:val="24"/>
              </w:rPr>
            </w:pPr>
            <w:r>
              <w:rPr>
                <w:rFonts w:hint="eastAsia" w:ascii="仿宋" w:hAnsi="仿宋" w:eastAsia="仿宋" w:cs="仿宋"/>
                <w:sz w:val="24"/>
              </w:rPr>
              <w:t>4</w:t>
            </w:r>
          </w:p>
        </w:tc>
        <w:tc>
          <w:tcPr>
            <w:tcW w:w="8531" w:type="dxa"/>
            <w:tcBorders>
              <w:top w:val="single" w:color="auto" w:sz="4" w:space="0"/>
              <w:left w:val="single" w:color="auto" w:sz="4" w:space="0"/>
              <w:bottom w:val="single" w:color="auto" w:sz="4" w:space="0"/>
              <w:right w:val="single" w:color="auto" w:sz="4" w:space="0"/>
            </w:tcBorders>
          </w:tcPr>
          <w:p w14:paraId="4D9E1C0C">
            <w:pPr>
              <w:widowControl/>
              <w:autoSpaceDE w:val="0"/>
              <w:autoSpaceDN w:val="0"/>
              <w:adjustRightInd w:val="0"/>
              <w:snapToGrid w:val="0"/>
              <w:rPr>
                <w:rFonts w:ascii="仿宋" w:hAnsi="仿宋" w:eastAsia="仿宋" w:cs="仿宋"/>
                <w:sz w:val="24"/>
              </w:rPr>
            </w:pPr>
            <w:r>
              <w:rPr>
                <w:rFonts w:hint="eastAsia" w:ascii="仿宋" w:hAnsi="仿宋" w:eastAsia="仿宋" w:cs="仿宋"/>
                <w:color w:val="000000"/>
                <w:sz w:val="24"/>
              </w:rPr>
              <w:t>响应文件签署、盖章：响应文件按照公开比选文件要求签署、盖响应供应商公章。响应文件中的任何插字、涂改和增删，必须由响应供应商法定代表人或经其正式授权的代表在修改处签字或盖章。</w:t>
            </w:r>
          </w:p>
        </w:tc>
      </w:tr>
      <w:tr w14:paraId="6899A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91" w:type="dxa"/>
            <w:tcBorders>
              <w:top w:val="single" w:color="auto" w:sz="4" w:space="0"/>
              <w:left w:val="single" w:color="auto" w:sz="4" w:space="0"/>
              <w:bottom w:val="single" w:color="auto" w:sz="4" w:space="0"/>
              <w:right w:val="single" w:color="auto" w:sz="4" w:space="0"/>
            </w:tcBorders>
          </w:tcPr>
          <w:p w14:paraId="22BB1147">
            <w:pPr>
              <w:widowControl/>
              <w:autoSpaceDE w:val="0"/>
              <w:autoSpaceDN w:val="0"/>
              <w:adjustRightInd w:val="0"/>
              <w:snapToGrid w:val="0"/>
              <w:ind w:right="32"/>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c>
          <w:tcPr>
            <w:tcW w:w="8531" w:type="dxa"/>
            <w:tcBorders>
              <w:top w:val="single" w:color="auto" w:sz="4" w:space="0"/>
              <w:left w:val="single" w:color="auto" w:sz="4" w:space="0"/>
              <w:bottom w:val="single" w:color="auto" w:sz="4" w:space="0"/>
              <w:right w:val="single" w:color="auto" w:sz="4" w:space="0"/>
            </w:tcBorders>
          </w:tcPr>
          <w:p w14:paraId="5985F572">
            <w:pPr>
              <w:widowControl/>
              <w:autoSpaceDE w:val="0"/>
              <w:autoSpaceDN w:val="0"/>
              <w:adjustRightInd w:val="0"/>
              <w:snapToGrid w:val="0"/>
              <w:rPr>
                <w:rFonts w:hint="eastAsia" w:ascii="仿宋" w:hAnsi="仿宋" w:eastAsia="仿宋" w:cs="仿宋"/>
                <w:color w:val="000000"/>
                <w:sz w:val="24"/>
              </w:rPr>
            </w:pPr>
            <w:r>
              <w:rPr>
                <w:rFonts w:hint="default" w:ascii="仿宋" w:hAnsi="仿宋" w:eastAsia="仿宋" w:cs="仿宋"/>
                <w:color w:val="000000"/>
                <w:sz w:val="24"/>
                <w:szCs w:val="24"/>
                <w:highlight w:val="none"/>
                <w:lang w:val="en-US" w:eastAsia="zh-CN"/>
              </w:rPr>
              <w:t>“★”号条款</w:t>
            </w:r>
            <w:r>
              <w:rPr>
                <w:rFonts w:hint="eastAsia" w:ascii="仿宋" w:hAnsi="仿宋" w:eastAsia="仿宋" w:cs="仿宋"/>
                <w:color w:val="000000"/>
                <w:sz w:val="24"/>
                <w:szCs w:val="24"/>
                <w:highlight w:val="none"/>
                <w:lang w:val="en-US" w:eastAsia="zh-CN"/>
              </w:rPr>
              <w:t>响应情况：响应供应商对</w:t>
            </w:r>
            <w:r>
              <w:rPr>
                <w:rFonts w:hint="default" w:ascii="仿宋" w:hAnsi="仿宋" w:eastAsia="仿宋" w:cs="仿宋"/>
                <w:color w:val="000000"/>
                <w:sz w:val="24"/>
                <w:szCs w:val="24"/>
                <w:highlight w:val="none"/>
                <w:lang w:val="en-US" w:eastAsia="zh-CN"/>
              </w:rPr>
              <w:t>“★”号条款</w:t>
            </w:r>
            <w:r>
              <w:rPr>
                <w:rFonts w:hint="eastAsia" w:ascii="仿宋" w:hAnsi="仿宋" w:eastAsia="仿宋" w:cs="仿宋"/>
                <w:color w:val="000000"/>
                <w:sz w:val="24"/>
                <w:szCs w:val="24"/>
                <w:highlight w:val="none"/>
                <w:lang w:val="en-US" w:eastAsia="zh-CN"/>
              </w:rPr>
              <w:t>的全部要求进行响应且响应内容</w:t>
            </w:r>
            <w:r>
              <w:rPr>
                <w:rFonts w:hint="default" w:ascii="仿宋" w:hAnsi="仿宋" w:eastAsia="仿宋" w:cs="仿宋"/>
                <w:color w:val="000000"/>
                <w:sz w:val="24"/>
                <w:szCs w:val="24"/>
                <w:highlight w:val="none"/>
                <w:lang w:val="en-US" w:eastAsia="zh-CN"/>
              </w:rPr>
              <w:t>符合</w:t>
            </w:r>
            <w:r>
              <w:rPr>
                <w:rFonts w:hint="eastAsia" w:ascii="仿宋" w:hAnsi="仿宋" w:eastAsia="仿宋" w:cs="仿宋"/>
                <w:color w:val="000000"/>
                <w:sz w:val="24"/>
                <w:szCs w:val="24"/>
                <w:highlight w:val="none"/>
                <w:lang w:val="en-US" w:eastAsia="zh-CN"/>
              </w:rPr>
              <w:t>要求，响应供应商</w:t>
            </w:r>
            <w:r>
              <w:rPr>
                <w:rFonts w:hint="default" w:ascii="仿宋" w:hAnsi="仿宋" w:eastAsia="仿宋" w:cs="仿宋"/>
                <w:color w:val="000000"/>
                <w:sz w:val="24"/>
                <w:szCs w:val="24"/>
                <w:highlight w:val="none"/>
                <w:lang w:val="en-US" w:eastAsia="zh-CN"/>
              </w:rPr>
              <w:t>必须</w:t>
            </w:r>
            <w:r>
              <w:rPr>
                <w:rFonts w:hint="eastAsia" w:ascii="仿宋" w:hAnsi="仿宋" w:eastAsia="仿宋" w:cs="仿宋"/>
                <w:color w:val="000000"/>
                <w:sz w:val="24"/>
                <w:szCs w:val="24"/>
                <w:highlight w:val="none"/>
                <w:lang w:val="en-US" w:eastAsia="zh-CN"/>
              </w:rPr>
              <w:t>如实提供承诺函</w:t>
            </w:r>
            <w:r>
              <w:rPr>
                <w:rFonts w:hint="default" w:ascii="仿宋" w:hAnsi="仿宋" w:eastAsia="仿宋" w:cs="仿宋"/>
                <w:color w:val="000000"/>
                <w:sz w:val="24"/>
                <w:szCs w:val="24"/>
                <w:highlight w:val="none"/>
                <w:lang w:val="en-US" w:eastAsia="zh-CN"/>
              </w:rPr>
              <w:t>。</w:t>
            </w:r>
          </w:p>
        </w:tc>
      </w:tr>
    </w:tbl>
    <w:p w14:paraId="68EFD5C6">
      <w:pPr>
        <w:autoSpaceDE w:val="0"/>
        <w:adjustRightInd w:val="0"/>
        <w:snapToGrid w:val="0"/>
        <w:spacing w:line="400" w:lineRule="exact"/>
        <w:rPr>
          <w:rFonts w:ascii="仿宋" w:hAnsi="仿宋" w:eastAsia="仿宋" w:cs="仿宋"/>
          <w:color w:val="000000"/>
          <w:sz w:val="24"/>
        </w:rPr>
      </w:pPr>
      <w:r>
        <w:rPr>
          <w:rFonts w:hint="eastAsia" w:ascii="仿宋" w:hAnsi="仿宋" w:eastAsia="仿宋" w:cs="仿宋"/>
          <w:color w:val="000000"/>
          <w:sz w:val="24"/>
          <w:lang w:val="en-US" w:eastAsia="zh-CN"/>
        </w:rPr>
        <w:t>9</w:t>
      </w:r>
      <w:r>
        <w:rPr>
          <w:rFonts w:hint="eastAsia" w:ascii="仿宋" w:hAnsi="仿宋" w:eastAsia="仿宋" w:cs="仿宋"/>
          <w:color w:val="000000"/>
          <w:sz w:val="24"/>
        </w:rPr>
        <w:t>、综合比较与评价</w:t>
      </w:r>
    </w:p>
    <w:p w14:paraId="176EA942">
      <w:pPr>
        <w:autoSpaceDE w:val="0"/>
        <w:adjustRightInd w:val="0"/>
        <w:snapToGrid w:val="0"/>
        <w:spacing w:line="360" w:lineRule="exact"/>
      </w:pPr>
      <w:r>
        <w:rPr>
          <w:rFonts w:hint="eastAsia" w:ascii="仿宋" w:hAnsi="仿宋" w:eastAsia="仿宋" w:cs="仿宋"/>
          <w:color w:val="000000"/>
          <w:sz w:val="24"/>
        </w:rPr>
        <w:t>（1）综合比较与评价的分值（权重）分配</w:t>
      </w:r>
    </w:p>
    <w:tbl>
      <w:tblPr>
        <w:tblStyle w:val="20"/>
        <w:tblW w:w="0" w:type="auto"/>
        <w:tblInd w:w="3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2132"/>
        <w:gridCol w:w="1841"/>
        <w:gridCol w:w="1904"/>
      </w:tblGrid>
      <w:tr w14:paraId="34FD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dxa"/>
            <w:tcBorders>
              <w:top w:val="single" w:color="000000" w:sz="12" w:space="0"/>
              <w:left w:val="single" w:color="000000" w:sz="12" w:space="0"/>
              <w:bottom w:val="single" w:color="000000" w:sz="4" w:space="0"/>
              <w:right w:val="single" w:color="000000" w:sz="4" w:space="0"/>
              <w:tl2br w:val="nil"/>
            </w:tcBorders>
            <w:shd w:val="clear" w:color="auto" w:fill="FFFFFF"/>
            <w:vAlign w:val="bottom"/>
          </w:tcPr>
          <w:p w14:paraId="2C1480C5">
            <w:pPr>
              <w:autoSpaceDE w:val="0"/>
              <w:adjustRightInd w:val="0"/>
              <w:snapToGrid w:val="0"/>
              <w:spacing w:line="360" w:lineRule="exact"/>
              <w:rPr>
                <w:rFonts w:hint="eastAsia" w:ascii="仿宋" w:hAnsi="仿宋" w:eastAsia="仿宋" w:cs="仿宋"/>
                <w:color w:val="000000"/>
                <w:sz w:val="24"/>
              </w:rPr>
            </w:pPr>
            <w:r>
              <w:rPr>
                <w:rFonts w:hint="eastAsia" w:ascii="仿宋" w:hAnsi="仿宋" w:eastAsia="仿宋" w:cs="仿宋"/>
                <w:color w:val="000000"/>
                <w:sz w:val="24"/>
              </w:rPr>
              <w:t>分值比例（100%）</w:t>
            </w:r>
          </w:p>
        </w:tc>
        <w:tc>
          <w:tcPr>
            <w:tcW w:w="2414" w:type="dxa"/>
            <w:tcBorders>
              <w:top w:val="single" w:color="000000" w:sz="12" w:space="0"/>
              <w:left w:val="single" w:color="000000" w:sz="4" w:space="0"/>
              <w:bottom w:val="single" w:color="000000" w:sz="4" w:space="0"/>
              <w:right w:val="single" w:color="000000" w:sz="4" w:space="0"/>
            </w:tcBorders>
            <w:shd w:val="clear" w:color="auto" w:fill="FFFFFF"/>
            <w:vAlign w:val="bottom"/>
          </w:tcPr>
          <w:p w14:paraId="299CD3B8">
            <w:pPr>
              <w:autoSpaceDE w:val="0"/>
              <w:adjustRightInd w:val="0"/>
              <w:snapToGrid w:val="0"/>
              <w:spacing w:line="360" w:lineRule="exact"/>
              <w:rPr>
                <w:rFonts w:hint="eastAsia" w:ascii="仿宋" w:hAnsi="仿宋" w:eastAsia="仿宋" w:cs="仿宋"/>
                <w:color w:val="000000"/>
                <w:sz w:val="24"/>
              </w:rPr>
            </w:pPr>
            <w:r>
              <w:rPr>
                <w:rFonts w:hint="eastAsia" w:ascii="仿宋" w:hAnsi="仿宋" w:eastAsia="仿宋" w:cs="仿宋"/>
                <w:color w:val="000000"/>
                <w:sz w:val="24"/>
              </w:rPr>
              <w:t xml:space="preserve">技术评分（ </w:t>
            </w:r>
            <w:r>
              <w:rPr>
                <w:rFonts w:hint="eastAsia" w:ascii="仿宋" w:hAnsi="仿宋" w:eastAsia="仿宋" w:cs="仿宋"/>
                <w:color w:val="000000"/>
                <w:sz w:val="24"/>
                <w:lang w:val="en-US" w:eastAsia="zh-CN"/>
              </w:rPr>
              <w:t>4</w:t>
            </w:r>
            <w:r>
              <w:rPr>
                <w:rFonts w:hint="eastAsia" w:ascii="仿宋" w:hAnsi="仿宋" w:eastAsia="仿宋" w:cs="仿宋"/>
                <w:color w:val="000000"/>
                <w:sz w:val="24"/>
              </w:rPr>
              <w:t>5%）</w:t>
            </w:r>
          </w:p>
        </w:tc>
        <w:tc>
          <w:tcPr>
            <w:tcW w:w="2073" w:type="dxa"/>
            <w:tcBorders>
              <w:top w:val="single" w:color="000000" w:sz="12" w:space="0"/>
              <w:left w:val="single" w:color="000000" w:sz="4" w:space="0"/>
              <w:bottom w:val="single" w:color="000000" w:sz="4" w:space="0"/>
              <w:right w:val="single" w:color="000000" w:sz="4" w:space="0"/>
            </w:tcBorders>
            <w:shd w:val="clear" w:color="auto" w:fill="FFFFFF"/>
            <w:vAlign w:val="bottom"/>
          </w:tcPr>
          <w:p w14:paraId="0072FEA2">
            <w:pPr>
              <w:autoSpaceDE w:val="0"/>
              <w:adjustRightInd w:val="0"/>
              <w:snapToGrid w:val="0"/>
              <w:spacing w:line="360" w:lineRule="exact"/>
              <w:rPr>
                <w:rFonts w:hint="eastAsia" w:ascii="仿宋" w:hAnsi="仿宋" w:eastAsia="仿宋" w:cs="仿宋"/>
                <w:color w:val="000000"/>
                <w:sz w:val="24"/>
              </w:rPr>
            </w:pPr>
            <w:r>
              <w:rPr>
                <w:rFonts w:hint="eastAsia" w:ascii="仿宋" w:hAnsi="仿宋" w:eastAsia="仿宋" w:cs="仿宋"/>
                <w:color w:val="000000"/>
                <w:sz w:val="24"/>
              </w:rPr>
              <w:t>商务评分（30%）</w:t>
            </w:r>
          </w:p>
        </w:tc>
        <w:tc>
          <w:tcPr>
            <w:tcW w:w="2154" w:type="dxa"/>
            <w:tcBorders>
              <w:top w:val="single" w:color="000000" w:sz="12" w:space="0"/>
              <w:left w:val="single" w:color="000000" w:sz="4" w:space="0"/>
              <w:bottom w:val="single" w:color="000000" w:sz="4" w:space="0"/>
              <w:right w:val="single" w:color="000000" w:sz="12" w:space="0"/>
            </w:tcBorders>
            <w:shd w:val="clear" w:color="auto" w:fill="FFFFFF"/>
            <w:vAlign w:val="bottom"/>
          </w:tcPr>
          <w:p w14:paraId="569F3696">
            <w:pPr>
              <w:autoSpaceDE w:val="0"/>
              <w:adjustRightInd w:val="0"/>
              <w:snapToGrid w:val="0"/>
              <w:spacing w:line="360" w:lineRule="exact"/>
              <w:rPr>
                <w:rFonts w:hint="eastAsia" w:ascii="仿宋" w:hAnsi="仿宋" w:eastAsia="仿宋" w:cs="仿宋"/>
                <w:color w:val="000000"/>
                <w:sz w:val="24"/>
              </w:rPr>
            </w:pPr>
            <w:r>
              <w:rPr>
                <w:rFonts w:hint="eastAsia" w:ascii="仿宋" w:hAnsi="仿宋" w:eastAsia="仿宋" w:cs="仿宋"/>
                <w:color w:val="000000"/>
                <w:sz w:val="24"/>
              </w:rPr>
              <w:t>价格得分（</w:t>
            </w:r>
            <w:r>
              <w:rPr>
                <w:rFonts w:hint="eastAsia" w:ascii="仿宋" w:hAnsi="仿宋" w:eastAsia="仿宋" w:cs="仿宋"/>
                <w:color w:val="000000"/>
                <w:sz w:val="24"/>
                <w:lang w:val="en-US" w:eastAsia="zh-CN"/>
              </w:rPr>
              <w:t>2</w:t>
            </w:r>
            <w:r>
              <w:rPr>
                <w:rFonts w:hint="eastAsia" w:ascii="仿宋" w:hAnsi="仿宋" w:eastAsia="仿宋" w:cs="仿宋"/>
                <w:color w:val="000000"/>
                <w:sz w:val="24"/>
              </w:rPr>
              <w:t>5%）</w:t>
            </w:r>
          </w:p>
        </w:tc>
      </w:tr>
      <w:tr w14:paraId="56DF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dxa"/>
            <w:tcBorders>
              <w:top w:val="single" w:color="000000" w:sz="4" w:space="0"/>
              <w:left w:val="single" w:color="000000" w:sz="12" w:space="0"/>
              <w:bottom w:val="single" w:color="000000" w:sz="12" w:space="0"/>
              <w:right w:val="single" w:color="000000" w:sz="4" w:space="0"/>
            </w:tcBorders>
            <w:shd w:val="clear" w:color="auto" w:fill="FFFFFF"/>
            <w:vAlign w:val="bottom"/>
          </w:tcPr>
          <w:p w14:paraId="0E465882">
            <w:pPr>
              <w:autoSpaceDE w:val="0"/>
              <w:adjustRightInd w:val="0"/>
              <w:snapToGrid w:val="0"/>
              <w:spacing w:line="360" w:lineRule="exact"/>
              <w:rPr>
                <w:rFonts w:hint="eastAsia" w:ascii="仿宋" w:hAnsi="仿宋" w:eastAsia="仿宋" w:cs="仿宋"/>
                <w:color w:val="000000"/>
                <w:sz w:val="24"/>
              </w:rPr>
            </w:pPr>
            <w:r>
              <w:rPr>
                <w:rFonts w:hint="eastAsia" w:ascii="仿宋" w:hAnsi="仿宋" w:eastAsia="仿宋" w:cs="仿宋"/>
                <w:color w:val="000000"/>
                <w:sz w:val="24"/>
              </w:rPr>
              <w:t>总分：100分</w:t>
            </w:r>
          </w:p>
        </w:tc>
        <w:tc>
          <w:tcPr>
            <w:tcW w:w="2414" w:type="dxa"/>
            <w:tcBorders>
              <w:top w:val="single" w:color="000000" w:sz="4" w:space="0"/>
              <w:left w:val="single" w:color="000000" w:sz="4" w:space="0"/>
              <w:bottom w:val="single" w:color="000000" w:sz="12" w:space="0"/>
              <w:right w:val="single" w:color="000000" w:sz="4" w:space="0"/>
            </w:tcBorders>
            <w:shd w:val="clear" w:color="auto" w:fill="FFFFFF"/>
            <w:vAlign w:val="bottom"/>
          </w:tcPr>
          <w:p w14:paraId="3BBE2F18">
            <w:pPr>
              <w:autoSpaceDE w:val="0"/>
              <w:adjustRightInd w:val="0"/>
              <w:snapToGrid w:val="0"/>
              <w:spacing w:line="360" w:lineRule="exact"/>
              <w:jc w:val="center"/>
              <w:rPr>
                <w:rFonts w:hint="eastAsia" w:ascii="仿宋" w:hAnsi="仿宋" w:eastAsia="仿宋" w:cs="仿宋"/>
                <w:color w:val="000000"/>
                <w:sz w:val="24"/>
              </w:rPr>
            </w:pPr>
            <w:r>
              <w:rPr>
                <w:rFonts w:hint="eastAsia" w:ascii="仿宋" w:hAnsi="仿宋" w:eastAsia="仿宋" w:cs="仿宋"/>
                <w:color w:val="000000"/>
                <w:sz w:val="24"/>
                <w:lang w:val="en-US" w:eastAsia="zh-CN"/>
              </w:rPr>
              <w:t>45</w:t>
            </w:r>
            <w:r>
              <w:rPr>
                <w:rFonts w:hint="eastAsia" w:ascii="仿宋" w:hAnsi="仿宋" w:eastAsia="仿宋" w:cs="仿宋"/>
                <w:color w:val="000000"/>
                <w:sz w:val="24"/>
              </w:rPr>
              <w:t>分</w:t>
            </w:r>
          </w:p>
        </w:tc>
        <w:tc>
          <w:tcPr>
            <w:tcW w:w="2073" w:type="dxa"/>
            <w:tcBorders>
              <w:top w:val="single" w:color="000000" w:sz="4" w:space="0"/>
              <w:left w:val="single" w:color="000000" w:sz="4" w:space="0"/>
              <w:bottom w:val="single" w:color="000000" w:sz="12" w:space="0"/>
              <w:right w:val="single" w:color="000000" w:sz="4" w:space="0"/>
            </w:tcBorders>
            <w:shd w:val="clear" w:color="auto" w:fill="FFFFFF"/>
            <w:vAlign w:val="bottom"/>
          </w:tcPr>
          <w:p w14:paraId="0A218A95">
            <w:pPr>
              <w:autoSpaceDE w:val="0"/>
              <w:adjustRightInd w:val="0"/>
              <w:snapToGrid w:val="0"/>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30分</w:t>
            </w:r>
          </w:p>
        </w:tc>
        <w:tc>
          <w:tcPr>
            <w:tcW w:w="2154" w:type="dxa"/>
            <w:tcBorders>
              <w:top w:val="single" w:color="000000" w:sz="4" w:space="0"/>
              <w:left w:val="single" w:color="000000" w:sz="4" w:space="0"/>
              <w:bottom w:val="single" w:color="000000" w:sz="12" w:space="0"/>
              <w:right w:val="single" w:color="000000" w:sz="12" w:space="0"/>
            </w:tcBorders>
            <w:shd w:val="clear" w:color="auto" w:fill="FFFFFF"/>
            <w:vAlign w:val="bottom"/>
          </w:tcPr>
          <w:p w14:paraId="43CE27F5">
            <w:pPr>
              <w:autoSpaceDE w:val="0"/>
              <w:adjustRightInd w:val="0"/>
              <w:snapToGrid w:val="0"/>
              <w:spacing w:line="360" w:lineRule="exact"/>
              <w:jc w:val="center"/>
              <w:rPr>
                <w:rFonts w:hint="eastAsia" w:ascii="仿宋" w:hAnsi="仿宋" w:eastAsia="仿宋" w:cs="仿宋"/>
                <w:color w:val="000000"/>
                <w:sz w:val="24"/>
              </w:rPr>
            </w:pPr>
            <w:r>
              <w:rPr>
                <w:rFonts w:hint="eastAsia" w:ascii="仿宋" w:hAnsi="仿宋" w:eastAsia="仿宋" w:cs="仿宋"/>
                <w:color w:val="000000"/>
                <w:sz w:val="24"/>
                <w:lang w:val="en-US" w:eastAsia="zh-CN"/>
              </w:rPr>
              <w:t>2</w:t>
            </w:r>
            <w:r>
              <w:rPr>
                <w:rFonts w:hint="eastAsia" w:ascii="仿宋" w:hAnsi="仿宋" w:eastAsia="仿宋" w:cs="仿宋"/>
                <w:color w:val="000000"/>
                <w:sz w:val="24"/>
              </w:rPr>
              <w:t>5 分</w:t>
            </w:r>
          </w:p>
        </w:tc>
      </w:tr>
    </w:tbl>
    <w:p w14:paraId="55E79954">
      <w:pPr>
        <w:numPr>
          <w:ilvl w:val="0"/>
          <w:numId w:val="6"/>
        </w:numPr>
        <w:autoSpaceDE w:val="0"/>
        <w:adjustRightInd w:val="0"/>
        <w:snapToGrid w:val="0"/>
        <w:spacing w:line="360" w:lineRule="exact"/>
        <w:rPr>
          <w:rFonts w:hint="eastAsia" w:ascii="仿宋" w:hAnsi="仿宋" w:eastAsia="仿宋" w:cs="仿宋"/>
          <w:color w:val="000000"/>
          <w:sz w:val="24"/>
          <w:lang w:eastAsia="zh-CN"/>
        </w:rPr>
      </w:pPr>
      <w:r>
        <w:rPr>
          <w:rFonts w:hint="eastAsia" w:ascii="仿宋" w:hAnsi="仿宋" w:eastAsia="仿宋" w:cs="仿宋"/>
          <w:color w:val="000000"/>
          <w:sz w:val="24"/>
          <w:lang w:eastAsia="zh-CN"/>
        </w:rPr>
        <w:t>技术评分：评审小组对各响应文件技术评审内容的各项要求进行评分，评审的具体内容见《技术评审表》</w:t>
      </w:r>
    </w:p>
    <w:p w14:paraId="47A308D5">
      <w:pPr>
        <w:jc w:val="center"/>
        <w:rPr>
          <w:rFonts w:hint="eastAsia" w:ascii="仿宋" w:hAnsi="仿宋" w:cs="仿宋"/>
          <w:b/>
          <w:bCs/>
          <w:sz w:val="24"/>
        </w:rPr>
      </w:pPr>
      <w:r>
        <w:rPr>
          <w:rFonts w:hint="eastAsia" w:ascii="仿宋" w:hAnsi="仿宋" w:cs="仿宋"/>
          <w:b/>
          <w:bCs/>
          <w:sz w:val="24"/>
        </w:rPr>
        <w:t xml:space="preserve">技术评审表（ </w:t>
      </w:r>
      <w:r>
        <w:rPr>
          <w:rFonts w:hint="eastAsia" w:ascii="仿宋" w:hAnsi="仿宋" w:cs="仿宋"/>
          <w:b/>
          <w:bCs/>
          <w:sz w:val="24"/>
          <w:lang w:val="en-US" w:eastAsia="zh-CN"/>
        </w:rPr>
        <w:t>4</w:t>
      </w:r>
      <w:r>
        <w:rPr>
          <w:rFonts w:hint="eastAsia" w:ascii="仿宋" w:hAnsi="仿宋" w:cs="仿宋"/>
          <w:b/>
          <w:bCs/>
          <w:sz w:val="24"/>
        </w:rPr>
        <w:t>5分）</w:t>
      </w:r>
    </w:p>
    <w:tbl>
      <w:tblPr>
        <w:tblStyle w:val="19"/>
        <w:tblW w:w="8452" w:type="dxa"/>
        <w:jc w:val="center"/>
        <w:tblLayout w:type="autofit"/>
        <w:tblCellMar>
          <w:top w:w="0" w:type="dxa"/>
          <w:left w:w="108" w:type="dxa"/>
          <w:bottom w:w="0" w:type="dxa"/>
          <w:right w:w="108" w:type="dxa"/>
        </w:tblCellMar>
      </w:tblPr>
      <w:tblGrid>
        <w:gridCol w:w="1269"/>
        <w:gridCol w:w="1224"/>
        <w:gridCol w:w="5959"/>
      </w:tblGrid>
      <w:tr w14:paraId="68E3600D">
        <w:tblPrEx>
          <w:tblCellMar>
            <w:top w:w="0" w:type="dxa"/>
            <w:left w:w="108" w:type="dxa"/>
            <w:bottom w:w="0" w:type="dxa"/>
            <w:right w:w="108" w:type="dxa"/>
          </w:tblCellMar>
        </w:tblPrEx>
        <w:trPr>
          <w:trHeight w:val="468" w:hRule="atLeast"/>
          <w:jc w:val="center"/>
        </w:trPr>
        <w:tc>
          <w:tcPr>
            <w:tcW w:w="1269" w:type="dxa"/>
            <w:vMerge w:val="restart"/>
            <w:tcBorders>
              <w:top w:val="single" w:color="000000" w:sz="4" w:space="0"/>
              <w:left w:val="single" w:color="000000" w:sz="4" w:space="0"/>
              <w:bottom w:val="single" w:color="000000" w:sz="4" w:space="0"/>
              <w:right w:val="single" w:color="000000" w:sz="4" w:space="0"/>
            </w:tcBorders>
            <w:noWrap w:val="0"/>
            <w:vAlign w:val="center"/>
          </w:tcPr>
          <w:p w14:paraId="00DD2C4F">
            <w:pPr>
              <w:widowControl/>
              <w:jc w:val="center"/>
              <w:textAlignment w:val="center"/>
              <w:rPr>
                <w:rFonts w:hint="eastAsia" w:ascii="仿宋" w:hAnsi="仿宋" w:cs="仿宋"/>
                <w:b/>
                <w:bCs/>
                <w:sz w:val="24"/>
              </w:rPr>
            </w:pPr>
            <w:r>
              <w:rPr>
                <w:rFonts w:hint="eastAsia" w:ascii="仿宋" w:hAnsi="仿宋" w:cs="仿宋"/>
                <w:b/>
                <w:bCs/>
                <w:kern w:val="0"/>
                <w:sz w:val="24"/>
              </w:rPr>
              <w:t>评审指标</w:t>
            </w:r>
          </w:p>
        </w:tc>
        <w:tc>
          <w:tcPr>
            <w:tcW w:w="1224" w:type="dxa"/>
            <w:vMerge w:val="restart"/>
            <w:tcBorders>
              <w:top w:val="single" w:color="000000" w:sz="4" w:space="0"/>
              <w:left w:val="single" w:color="000000" w:sz="4" w:space="0"/>
              <w:bottom w:val="single" w:color="000000" w:sz="4" w:space="0"/>
              <w:right w:val="single" w:color="000000" w:sz="4" w:space="0"/>
            </w:tcBorders>
            <w:noWrap w:val="0"/>
            <w:vAlign w:val="center"/>
          </w:tcPr>
          <w:p w14:paraId="58338E7A">
            <w:pPr>
              <w:widowControl/>
              <w:jc w:val="center"/>
              <w:textAlignment w:val="center"/>
              <w:rPr>
                <w:rFonts w:hint="eastAsia" w:ascii="仿宋" w:hAnsi="仿宋" w:cs="仿宋"/>
                <w:b/>
                <w:bCs/>
                <w:sz w:val="24"/>
              </w:rPr>
            </w:pPr>
            <w:r>
              <w:rPr>
                <w:rFonts w:hint="eastAsia" w:ascii="仿宋" w:hAnsi="仿宋" w:cs="仿宋"/>
                <w:b/>
                <w:bCs/>
                <w:kern w:val="0"/>
                <w:sz w:val="24"/>
              </w:rPr>
              <w:t>分值</w:t>
            </w:r>
          </w:p>
        </w:tc>
        <w:tc>
          <w:tcPr>
            <w:tcW w:w="5959" w:type="dxa"/>
            <w:vMerge w:val="restart"/>
            <w:tcBorders>
              <w:top w:val="single" w:color="000000" w:sz="4" w:space="0"/>
              <w:left w:val="single" w:color="000000" w:sz="4" w:space="0"/>
              <w:bottom w:val="single" w:color="000000" w:sz="4" w:space="0"/>
              <w:right w:val="single" w:color="000000" w:sz="4" w:space="0"/>
            </w:tcBorders>
            <w:noWrap w:val="0"/>
            <w:vAlign w:val="center"/>
          </w:tcPr>
          <w:p w14:paraId="6A3607C6">
            <w:pPr>
              <w:widowControl/>
              <w:jc w:val="center"/>
              <w:textAlignment w:val="center"/>
              <w:rPr>
                <w:rFonts w:hint="eastAsia" w:ascii="仿宋" w:hAnsi="仿宋" w:cs="仿宋"/>
                <w:b/>
                <w:bCs/>
                <w:sz w:val="24"/>
              </w:rPr>
            </w:pPr>
            <w:r>
              <w:rPr>
                <w:rFonts w:hint="eastAsia" w:ascii="仿宋" w:hAnsi="仿宋" w:cs="仿宋"/>
                <w:b/>
                <w:bCs/>
                <w:kern w:val="0"/>
                <w:sz w:val="24"/>
              </w:rPr>
              <w:t>评审细则</w:t>
            </w:r>
          </w:p>
        </w:tc>
      </w:tr>
      <w:tr w14:paraId="3BF7B24D">
        <w:tblPrEx>
          <w:tblCellMar>
            <w:top w:w="0" w:type="dxa"/>
            <w:left w:w="108" w:type="dxa"/>
            <w:bottom w:w="0" w:type="dxa"/>
            <w:right w:w="108" w:type="dxa"/>
          </w:tblCellMar>
        </w:tblPrEx>
        <w:trPr>
          <w:trHeight w:val="468" w:hRule="atLeast"/>
          <w:jc w:val="center"/>
        </w:trPr>
        <w:tc>
          <w:tcPr>
            <w:tcW w:w="12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6BE1E5">
            <w:pPr>
              <w:jc w:val="center"/>
              <w:rPr>
                <w:rFonts w:hint="eastAsia" w:ascii="仿宋" w:hAnsi="仿宋" w:cs="仿宋"/>
                <w:sz w:val="24"/>
              </w:rPr>
            </w:pPr>
          </w:p>
        </w:tc>
        <w:tc>
          <w:tcPr>
            <w:tcW w:w="122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FC5A9D">
            <w:pPr>
              <w:jc w:val="center"/>
              <w:rPr>
                <w:rFonts w:hint="eastAsia" w:ascii="仿宋" w:hAnsi="仿宋" w:cs="仿宋"/>
                <w:sz w:val="24"/>
              </w:rPr>
            </w:pPr>
          </w:p>
        </w:tc>
        <w:tc>
          <w:tcPr>
            <w:tcW w:w="59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65D833">
            <w:pPr>
              <w:jc w:val="center"/>
              <w:rPr>
                <w:rFonts w:hint="eastAsia" w:ascii="仿宋" w:hAnsi="仿宋" w:cs="仿宋"/>
                <w:sz w:val="24"/>
              </w:rPr>
            </w:pPr>
          </w:p>
        </w:tc>
      </w:tr>
      <w:tr w14:paraId="48309DAE">
        <w:tblPrEx>
          <w:tblCellMar>
            <w:top w:w="0" w:type="dxa"/>
            <w:left w:w="108" w:type="dxa"/>
            <w:bottom w:w="0" w:type="dxa"/>
            <w:right w:w="108" w:type="dxa"/>
          </w:tblCellMar>
        </w:tblPrEx>
        <w:trPr>
          <w:trHeight w:val="609" w:hRule="atLeast"/>
          <w:jc w:val="center"/>
        </w:trPr>
        <w:tc>
          <w:tcPr>
            <w:tcW w:w="1269" w:type="dxa"/>
            <w:tcBorders>
              <w:top w:val="single" w:color="000000" w:sz="4" w:space="0"/>
              <w:left w:val="single" w:color="000000" w:sz="4" w:space="0"/>
              <w:bottom w:val="single" w:color="000000" w:sz="4" w:space="0"/>
              <w:right w:val="single" w:color="000000" w:sz="4" w:space="0"/>
            </w:tcBorders>
            <w:noWrap w:val="0"/>
            <w:vAlign w:val="center"/>
          </w:tcPr>
          <w:p w14:paraId="24B06450">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整体服务方案</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14:paraId="7A4F5AA4">
            <w:pPr>
              <w:widowControl/>
              <w:autoSpaceDE w:val="0"/>
              <w:autoSpaceDN w:val="0"/>
              <w:adjustRightInd w:val="0"/>
              <w:snapToGrid w:val="0"/>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10</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475EADFC">
            <w:pPr>
              <w:pStyle w:val="13"/>
              <w:keepNext w:val="0"/>
              <w:keepLines w:val="0"/>
              <w:pageBreakBefore w:val="0"/>
              <w:widowControl w:val="0"/>
              <w:kinsoku/>
              <w:wordWrap/>
              <w:overflowPunct/>
              <w:topLinePunct w:val="0"/>
              <w:autoSpaceDE/>
              <w:autoSpaceDN/>
              <w:bidi w:val="0"/>
              <w:adjustRightInd/>
              <w:snapToGrid/>
              <w:spacing w:before="0" w:after="0" w:line="320" w:lineRule="exact"/>
              <w:ind w:left="0" w:firstLine="0" w:firstLineChars="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响应</w:t>
            </w:r>
            <w:r>
              <w:rPr>
                <w:rFonts w:hint="eastAsia" w:ascii="仿宋" w:hAnsi="仿宋" w:eastAsia="仿宋" w:cs="仿宋"/>
                <w:color w:val="000000"/>
                <w:kern w:val="0"/>
                <w:sz w:val="24"/>
                <w:szCs w:val="24"/>
              </w:rPr>
              <w:t>供应商提供的整体服务方案，包括但不限于：</w:t>
            </w:r>
          </w:p>
          <w:p w14:paraId="0C59DF5D">
            <w:pPr>
              <w:pStyle w:val="13"/>
              <w:keepNext w:val="0"/>
              <w:keepLines w:val="0"/>
              <w:pageBreakBefore w:val="0"/>
              <w:widowControl w:val="0"/>
              <w:kinsoku/>
              <w:wordWrap/>
              <w:overflowPunct/>
              <w:topLinePunct w:val="0"/>
              <w:autoSpaceDE/>
              <w:autoSpaceDN/>
              <w:bidi w:val="0"/>
              <w:adjustRightInd/>
              <w:snapToGrid/>
              <w:spacing w:before="0" w:after="0" w:line="320" w:lineRule="exact"/>
              <w:ind w:left="0" w:firstLine="0" w:firstLineChars="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①具体的服务计划；②服务流程；③服务准备和策划工作。</w:t>
            </w:r>
          </w:p>
          <w:p w14:paraId="03178821">
            <w:pPr>
              <w:pStyle w:val="13"/>
              <w:keepNext w:val="0"/>
              <w:keepLines w:val="0"/>
              <w:pageBreakBefore w:val="0"/>
              <w:widowControl w:val="0"/>
              <w:kinsoku/>
              <w:wordWrap/>
              <w:overflowPunct/>
              <w:topLinePunct w:val="0"/>
              <w:autoSpaceDE/>
              <w:autoSpaceDN/>
              <w:bidi w:val="0"/>
              <w:adjustRightInd/>
              <w:snapToGrid/>
              <w:spacing w:before="0" w:after="0" w:line="320" w:lineRule="exact"/>
              <w:ind w:left="0" w:firstLine="0" w:firstLineChars="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考察以上3点，满足得6分，满足任意2点得4分，满足任意1点得2分，未满足不得分。</w:t>
            </w:r>
          </w:p>
          <w:p w14:paraId="495DD251">
            <w:pPr>
              <w:pStyle w:val="13"/>
              <w:widowControl w:val="0"/>
              <w:autoSpaceDE/>
              <w:autoSpaceDN/>
              <w:adjustRightInd/>
              <w:snapToGrid/>
              <w:spacing w:line="320" w:lineRule="exact"/>
              <w:rPr>
                <w:rFonts w:hint="eastAsia" w:ascii="仿宋" w:hAnsi="仿宋" w:eastAsia="仿宋" w:cs="仿宋"/>
                <w:color w:val="000000"/>
                <w:sz w:val="24"/>
              </w:rPr>
            </w:pPr>
            <w:r>
              <w:rPr>
                <w:rFonts w:hint="eastAsia" w:ascii="仿宋" w:hAnsi="仿宋" w:eastAsia="仿宋" w:cs="仿宋"/>
                <w:color w:val="000000"/>
                <w:kern w:val="0"/>
                <w:sz w:val="24"/>
                <w:szCs w:val="24"/>
              </w:rPr>
              <w:t>在此基础上，专家根据各供应商的具体响应内容按照量化的评审因素指标进一步评审。优良中差评分标准：（1）响应内容全面；（2）响应内容具体；（3）响应内容针对性强；（4）响应内容科学合理；（5）响应内容可执行性强。按照</w:t>
            </w:r>
            <w:r>
              <w:rPr>
                <w:rFonts w:hint="eastAsia" w:ascii="仿宋" w:hAnsi="仿宋" w:eastAsia="仿宋" w:cs="仿宋"/>
                <w:color w:val="000000"/>
                <w:kern w:val="0"/>
                <w:sz w:val="24"/>
                <w:szCs w:val="24"/>
                <w:lang w:eastAsia="zh-CN"/>
              </w:rPr>
              <w:t>响应文件</w:t>
            </w:r>
            <w:r>
              <w:rPr>
                <w:rFonts w:hint="eastAsia" w:ascii="仿宋" w:hAnsi="仿宋" w:eastAsia="仿宋" w:cs="仿宋"/>
                <w:color w:val="000000"/>
                <w:kern w:val="0"/>
                <w:sz w:val="24"/>
                <w:szCs w:val="24"/>
              </w:rPr>
              <w:t>响应情况进行评审，满足5项评价为优得4分；满足4项评价为良得2分；满足3项评价为中得1分；其他情况评价为差不得分。</w:t>
            </w:r>
          </w:p>
        </w:tc>
      </w:tr>
      <w:tr w14:paraId="156B6A59">
        <w:tblPrEx>
          <w:tblCellMar>
            <w:top w:w="0" w:type="dxa"/>
            <w:left w:w="108" w:type="dxa"/>
            <w:bottom w:w="0" w:type="dxa"/>
            <w:right w:w="108" w:type="dxa"/>
          </w:tblCellMar>
        </w:tblPrEx>
        <w:trPr>
          <w:trHeight w:val="609" w:hRule="atLeast"/>
          <w:jc w:val="center"/>
        </w:trPr>
        <w:tc>
          <w:tcPr>
            <w:tcW w:w="1269" w:type="dxa"/>
            <w:tcBorders>
              <w:top w:val="single" w:color="000000" w:sz="4" w:space="0"/>
              <w:left w:val="single" w:color="000000" w:sz="4" w:space="0"/>
              <w:bottom w:val="single" w:color="000000" w:sz="4" w:space="0"/>
              <w:right w:val="single" w:color="000000" w:sz="4" w:space="0"/>
            </w:tcBorders>
            <w:noWrap w:val="0"/>
            <w:vAlign w:val="center"/>
          </w:tcPr>
          <w:p w14:paraId="7AE9C94B">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重点难点分析、应对措施及</w:t>
            </w:r>
          </w:p>
          <w:p w14:paraId="61290984">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相关合理化建议</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14:paraId="57B4D3CB">
            <w:pPr>
              <w:widowControl/>
              <w:autoSpaceDE w:val="0"/>
              <w:autoSpaceDN w:val="0"/>
              <w:adjustRightInd w:val="0"/>
              <w:snapToGrid w:val="0"/>
              <w:rPr>
                <w:rFonts w:hint="eastAsia" w:ascii="仿宋" w:hAnsi="仿宋" w:eastAsia="仿宋" w:cs="仿宋"/>
                <w:color w:val="000000"/>
                <w:sz w:val="24"/>
                <w:lang w:eastAsia="zh-CN"/>
              </w:rPr>
            </w:pPr>
            <w:r>
              <w:rPr>
                <w:rFonts w:hint="eastAsia" w:ascii="仿宋" w:hAnsi="仿宋" w:eastAsia="仿宋" w:cs="仿宋"/>
                <w:color w:val="000000"/>
                <w:sz w:val="24"/>
              </w:rPr>
              <w:t>1</w:t>
            </w:r>
            <w:r>
              <w:rPr>
                <w:rFonts w:hint="eastAsia" w:ascii="仿宋" w:hAnsi="仿宋" w:eastAsia="仿宋" w:cs="仿宋"/>
                <w:color w:val="000000"/>
                <w:sz w:val="24"/>
                <w:lang w:val="en-US" w:eastAsia="zh-CN"/>
              </w:rPr>
              <w:t>5</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09074518">
            <w:pPr>
              <w:pStyle w:val="9"/>
              <w:keepNext w:val="0"/>
              <w:keepLines w:val="0"/>
              <w:pageBreakBefore w:val="0"/>
              <w:widowControl w:val="0"/>
              <w:kinsoku/>
              <w:wordWrap/>
              <w:overflowPunct/>
              <w:topLinePunct w:val="0"/>
              <w:autoSpaceDE/>
              <w:autoSpaceDN/>
              <w:bidi w:val="0"/>
              <w:spacing w:line="320" w:lineRule="exact"/>
              <w:ind w:firstLine="0" w:firstLineChars="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响应供应商</w:t>
            </w:r>
            <w:r>
              <w:rPr>
                <w:rFonts w:hint="eastAsia" w:ascii="仿宋" w:hAnsi="仿宋" w:eastAsia="仿宋" w:cs="仿宋"/>
                <w:color w:val="000000"/>
                <w:kern w:val="0"/>
                <w:sz w:val="24"/>
                <w:szCs w:val="24"/>
              </w:rPr>
              <w:t>须针对本项目需求提供对项目重点难点分析、应对措施及相关的合理化建议，包括下述内容：</w:t>
            </w:r>
          </w:p>
          <w:p w14:paraId="008B7CA1">
            <w:pPr>
              <w:pStyle w:val="9"/>
              <w:keepNext w:val="0"/>
              <w:keepLines w:val="0"/>
              <w:pageBreakBefore w:val="0"/>
              <w:widowControl w:val="0"/>
              <w:kinsoku/>
              <w:wordWrap/>
              <w:overflowPunct/>
              <w:topLinePunct w:val="0"/>
              <w:autoSpaceDE/>
              <w:autoSpaceDN/>
              <w:bidi w:val="0"/>
              <w:spacing w:line="320" w:lineRule="exact"/>
              <w:ind w:firstLine="0" w:firstLineChars="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1.项目重点难点分析；</w:t>
            </w:r>
          </w:p>
          <w:p w14:paraId="4F3683B4">
            <w:pPr>
              <w:pStyle w:val="9"/>
              <w:keepNext w:val="0"/>
              <w:keepLines w:val="0"/>
              <w:pageBreakBefore w:val="0"/>
              <w:widowControl w:val="0"/>
              <w:kinsoku/>
              <w:wordWrap/>
              <w:overflowPunct/>
              <w:topLinePunct w:val="0"/>
              <w:autoSpaceDE/>
              <w:autoSpaceDN/>
              <w:bidi w:val="0"/>
              <w:spacing w:line="320" w:lineRule="exact"/>
              <w:ind w:firstLine="0" w:firstLineChars="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2.应对措施；</w:t>
            </w:r>
          </w:p>
          <w:p w14:paraId="0FEE963C">
            <w:pPr>
              <w:pStyle w:val="9"/>
              <w:keepNext w:val="0"/>
              <w:keepLines w:val="0"/>
              <w:pageBreakBefore w:val="0"/>
              <w:widowControl w:val="0"/>
              <w:kinsoku/>
              <w:wordWrap/>
              <w:overflowPunct/>
              <w:topLinePunct w:val="0"/>
              <w:autoSpaceDE/>
              <w:autoSpaceDN/>
              <w:bidi w:val="0"/>
              <w:spacing w:line="320" w:lineRule="exact"/>
              <w:ind w:firstLine="0" w:firstLineChars="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3.相关的合理化建议。</w:t>
            </w:r>
          </w:p>
          <w:p w14:paraId="178D757F">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kern w:val="0"/>
                <w:sz w:val="24"/>
                <w:szCs w:val="24"/>
              </w:rPr>
              <w:t>满足上述三点得</w:t>
            </w:r>
            <w:r>
              <w:rPr>
                <w:rFonts w:hint="eastAsia" w:ascii="仿宋" w:hAnsi="仿宋" w:eastAsia="仿宋" w:cs="仿宋"/>
                <w:color w:val="000000"/>
                <w:kern w:val="0"/>
                <w:sz w:val="24"/>
                <w:szCs w:val="24"/>
                <w:lang w:val="en-US" w:eastAsia="zh-CN"/>
              </w:rPr>
              <w:t>15</w:t>
            </w:r>
            <w:r>
              <w:rPr>
                <w:rFonts w:hint="eastAsia" w:ascii="仿宋" w:hAnsi="仿宋" w:eastAsia="仿宋" w:cs="仿宋"/>
                <w:color w:val="000000"/>
                <w:kern w:val="0"/>
                <w:sz w:val="24"/>
                <w:szCs w:val="24"/>
              </w:rPr>
              <w:t>分，满足任意两点得</w:t>
            </w:r>
            <w:r>
              <w:rPr>
                <w:rFonts w:hint="eastAsia" w:ascii="仿宋" w:hAnsi="仿宋" w:eastAsia="仿宋" w:cs="仿宋"/>
                <w:color w:val="000000"/>
                <w:kern w:val="0"/>
                <w:sz w:val="24"/>
                <w:szCs w:val="24"/>
                <w:lang w:val="en-US" w:eastAsia="zh-CN"/>
              </w:rPr>
              <w:t>10</w:t>
            </w:r>
            <w:r>
              <w:rPr>
                <w:rFonts w:hint="eastAsia" w:ascii="仿宋" w:hAnsi="仿宋" w:eastAsia="仿宋" w:cs="仿宋"/>
                <w:color w:val="000000"/>
                <w:kern w:val="0"/>
                <w:sz w:val="24"/>
                <w:szCs w:val="24"/>
              </w:rPr>
              <w:t>分，满足任意一点得</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分，未满足不得分。</w:t>
            </w:r>
          </w:p>
        </w:tc>
      </w:tr>
      <w:tr w14:paraId="4244A121">
        <w:tblPrEx>
          <w:tblCellMar>
            <w:top w:w="0" w:type="dxa"/>
            <w:left w:w="108" w:type="dxa"/>
            <w:bottom w:w="0" w:type="dxa"/>
            <w:right w:w="108" w:type="dxa"/>
          </w:tblCellMar>
        </w:tblPrEx>
        <w:trPr>
          <w:trHeight w:val="609" w:hRule="atLeast"/>
          <w:jc w:val="center"/>
        </w:trPr>
        <w:tc>
          <w:tcPr>
            <w:tcW w:w="1269" w:type="dxa"/>
            <w:tcBorders>
              <w:top w:val="single" w:color="000000" w:sz="4" w:space="0"/>
              <w:left w:val="single" w:color="000000" w:sz="4" w:space="0"/>
              <w:bottom w:val="single" w:color="000000" w:sz="4" w:space="0"/>
              <w:right w:val="single" w:color="000000" w:sz="4" w:space="0"/>
            </w:tcBorders>
            <w:noWrap w:val="0"/>
            <w:vAlign w:val="center"/>
          </w:tcPr>
          <w:p w14:paraId="5D8A4977">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出版刊物和编印书籍能力</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14:paraId="3F1E19C4">
            <w:pPr>
              <w:widowControl/>
              <w:autoSpaceDE w:val="0"/>
              <w:autoSpaceDN w:val="0"/>
              <w:adjustRightInd w:val="0"/>
              <w:snapToGrid w:val="0"/>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5</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06A4E512">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评分依据为</w:t>
            </w:r>
            <w:r>
              <w:rPr>
                <w:rFonts w:hint="eastAsia" w:ascii="仿宋" w:hAnsi="仿宋" w:eastAsia="仿宋" w:cs="仿宋"/>
                <w:color w:val="000000"/>
                <w:sz w:val="24"/>
                <w:lang w:val="en-US" w:eastAsia="zh-CN"/>
              </w:rPr>
              <w:t>响应</w:t>
            </w:r>
            <w:r>
              <w:rPr>
                <w:rFonts w:hint="eastAsia" w:ascii="仿宋" w:hAnsi="仿宋" w:eastAsia="仿宋" w:cs="仿宋"/>
                <w:color w:val="000000"/>
                <w:sz w:val="24"/>
              </w:rPr>
              <w:t>供应商近三年在相关领域的成果，具体分为两个部分：</w:t>
            </w:r>
          </w:p>
          <w:p w14:paraId="54AD79FF">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1、主办医调期刊：近三年连续主办，每提供一季或一期刊物</w:t>
            </w:r>
            <w:r>
              <w:rPr>
                <w:rFonts w:hint="eastAsia" w:ascii="仿宋" w:hAnsi="仿宋" w:eastAsia="仿宋" w:cs="仿宋"/>
                <w:color w:val="000000"/>
                <w:sz w:val="24"/>
                <w:lang w:val="en-US" w:eastAsia="zh-CN"/>
              </w:rPr>
              <w:t>复印件并加盖响应供应商公章</w:t>
            </w:r>
            <w:r>
              <w:rPr>
                <w:rFonts w:hint="eastAsia" w:ascii="仿宋" w:hAnsi="仿宋" w:eastAsia="仿宋" w:cs="仿宋"/>
                <w:color w:val="000000"/>
                <w:sz w:val="24"/>
              </w:rPr>
              <w:t>，可得1分，此项最高得4分。</w:t>
            </w:r>
          </w:p>
          <w:p w14:paraId="7F9DBADD">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2、编印医疗纠纷案例书籍：以编印单位身份参与，每提供一卷书籍</w:t>
            </w:r>
            <w:r>
              <w:rPr>
                <w:rFonts w:hint="eastAsia" w:ascii="仿宋" w:hAnsi="仿宋" w:eastAsia="仿宋" w:cs="仿宋"/>
                <w:color w:val="000000"/>
                <w:sz w:val="24"/>
                <w:lang w:val="en-US" w:eastAsia="zh-CN"/>
              </w:rPr>
              <w:t>复印件并加盖响应供应商公章</w:t>
            </w:r>
            <w:r>
              <w:rPr>
                <w:rFonts w:hint="eastAsia" w:ascii="仿宋" w:hAnsi="仿宋" w:eastAsia="仿宋" w:cs="仿宋"/>
                <w:color w:val="000000"/>
                <w:sz w:val="24"/>
              </w:rPr>
              <w:t>，可得1分，此项最高得1分。</w:t>
            </w:r>
          </w:p>
          <w:p w14:paraId="73CD65BB">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备注：</w:t>
            </w:r>
          </w:p>
          <w:p w14:paraId="1F853CC1">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（1）</w:t>
            </w:r>
            <w:r>
              <w:rPr>
                <w:rFonts w:hint="eastAsia" w:ascii="仿宋" w:hAnsi="仿宋" w:eastAsia="仿宋" w:cs="仿宋"/>
                <w:color w:val="000000"/>
                <w:sz w:val="24"/>
                <w:lang w:val="en-US" w:eastAsia="zh-CN"/>
              </w:rPr>
              <w:t>响应供应商须</w:t>
            </w:r>
            <w:r>
              <w:rPr>
                <w:rFonts w:hint="eastAsia" w:ascii="仿宋" w:hAnsi="仿宋" w:eastAsia="仿宋" w:cs="仿宋"/>
                <w:color w:val="000000"/>
                <w:sz w:val="24"/>
              </w:rPr>
              <w:t>提供</w:t>
            </w:r>
            <w:r>
              <w:rPr>
                <w:rFonts w:hint="eastAsia" w:ascii="仿宋" w:hAnsi="仿宋" w:eastAsia="仿宋" w:cs="仿宋"/>
                <w:color w:val="000000"/>
                <w:sz w:val="24"/>
                <w:lang w:val="en-US" w:eastAsia="zh-CN"/>
              </w:rPr>
              <w:t>期刊</w:t>
            </w:r>
            <w:r>
              <w:rPr>
                <w:rFonts w:hint="eastAsia" w:ascii="仿宋" w:hAnsi="仿宋" w:eastAsia="仿宋" w:cs="仿宋"/>
                <w:color w:val="000000"/>
                <w:sz w:val="24"/>
              </w:rPr>
              <w:t>和书籍</w:t>
            </w:r>
            <w:r>
              <w:rPr>
                <w:rFonts w:hint="eastAsia" w:ascii="仿宋" w:hAnsi="仿宋" w:eastAsia="仿宋" w:cs="仿宋"/>
                <w:color w:val="000000"/>
                <w:sz w:val="24"/>
                <w:lang w:val="en-US" w:eastAsia="zh-CN"/>
              </w:rPr>
              <w:t>作为证明资料，期刊和书籍</w:t>
            </w:r>
            <w:r>
              <w:rPr>
                <w:rFonts w:hint="eastAsia" w:ascii="仿宋" w:hAnsi="仿宋" w:eastAsia="仿宋" w:cs="仿宋"/>
                <w:color w:val="000000"/>
                <w:sz w:val="24"/>
              </w:rPr>
              <w:t>需包含封面和目录页。书籍的封面如果没有时间，可以补充提供出版时间相关页；</w:t>
            </w:r>
            <w:r>
              <w:rPr>
                <w:rFonts w:hint="eastAsia" w:ascii="仿宋" w:hAnsi="仿宋" w:eastAsia="仿宋" w:cs="仿宋"/>
                <w:color w:val="000000"/>
                <w:sz w:val="24"/>
                <w:lang w:val="en-US" w:eastAsia="zh-CN"/>
              </w:rPr>
              <w:t>期刊</w:t>
            </w:r>
            <w:r>
              <w:rPr>
                <w:rFonts w:hint="eastAsia" w:ascii="仿宋" w:hAnsi="仿宋" w:eastAsia="仿宋" w:cs="仿宋"/>
                <w:color w:val="000000"/>
                <w:sz w:val="24"/>
              </w:rPr>
              <w:t>的封面能识别相应的年度、季度、月度、周期，有时间段。</w:t>
            </w:r>
          </w:p>
          <w:p w14:paraId="6FCDCCDD">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（2）封面需明确体现该</w:t>
            </w:r>
            <w:r>
              <w:rPr>
                <w:rFonts w:hint="eastAsia" w:ascii="仿宋" w:hAnsi="仿宋" w:eastAsia="仿宋" w:cs="仿宋"/>
                <w:color w:val="000000"/>
                <w:sz w:val="24"/>
                <w:lang w:val="en-US" w:eastAsia="zh-CN"/>
              </w:rPr>
              <w:t>响应</w:t>
            </w:r>
            <w:r>
              <w:rPr>
                <w:rFonts w:hint="eastAsia" w:ascii="仿宋" w:hAnsi="仿宋" w:eastAsia="仿宋" w:cs="仿宋"/>
                <w:color w:val="000000"/>
                <w:sz w:val="24"/>
              </w:rPr>
              <w:t>供应商作为主办单位（针对期刊）或编印单位（针对书籍）。</w:t>
            </w:r>
          </w:p>
        </w:tc>
      </w:tr>
      <w:tr w14:paraId="22EE3BA4">
        <w:tblPrEx>
          <w:tblCellMar>
            <w:top w:w="0" w:type="dxa"/>
            <w:left w:w="108" w:type="dxa"/>
            <w:bottom w:w="0" w:type="dxa"/>
            <w:right w:w="108" w:type="dxa"/>
          </w:tblCellMar>
        </w:tblPrEx>
        <w:trPr>
          <w:trHeight w:val="609" w:hRule="atLeast"/>
          <w:jc w:val="center"/>
        </w:trPr>
        <w:tc>
          <w:tcPr>
            <w:tcW w:w="1269" w:type="dxa"/>
            <w:tcBorders>
              <w:top w:val="single" w:color="000000" w:sz="4" w:space="0"/>
              <w:left w:val="single" w:color="000000" w:sz="4" w:space="0"/>
              <w:bottom w:val="single" w:color="000000" w:sz="4" w:space="0"/>
              <w:right w:val="single" w:color="000000" w:sz="4" w:space="0"/>
            </w:tcBorders>
            <w:noWrap w:val="0"/>
            <w:vAlign w:val="center"/>
          </w:tcPr>
          <w:p w14:paraId="7F1DF808">
            <w:pPr>
              <w:widowControl/>
              <w:autoSpaceDE w:val="0"/>
              <w:autoSpaceDN w:val="0"/>
              <w:adjustRightInd w:val="0"/>
              <w:snapToGrid w:val="0"/>
              <w:rPr>
                <w:rFonts w:hint="eastAsia" w:ascii="仿宋" w:hAnsi="仿宋" w:eastAsia="仿宋" w:cs="仿宋"/>
                <w:color w:val="000000"/>
                <w:sz w:val="24"/>
                <w:lang w:eastAsia="zh-CN"/>
              </w:rPr>
            </w:pPr>
            <w:r>
              <w:rPr>
                <w:rFonts w:hint="eastAsia" w:ascii="仿宋" w:hAnsi="仿宋" w:eastAsia="仿宋" w:cs="仿宋"/>
                <w:color w:val="000000"/>
                <w:sz w:val="24"/>
              </w:rPr>
              <w:t>专业分析能力</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14:paraId="48BC4CEB">
            <w:pPr>
              <w:widowControl/>
              <w:autoSpaceDE w:val="0"/>
              <w:autoSpaceDN w:val="0"/>
              <w:adjustRightInd w:val="0"/>
              <w:snapToGrid w:val="0"/>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10</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72825ABA">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根据</w:t>
            </w:r>
            <w:r>
              <w:rPr>
                <w:rFonts w:hint="eastAsia" w:ascii="仿宋" w:hAnsi="仿宋" w:eastAsia="仿宋" w:cs="仿宋"/>
                <w:color w:val="000000"/>
                <w:sz w:val="24"/>
                <w:lang w:val="en-US" w:eastAsia="zh-CN"/>
              </w:rPr>
              <w:t>响应</w:t>
            </w:r>
            <w:r>
              <w:rPr>
                <w:rFonts w:hint="eastAsia" w:ascii="仿宋" w:hAnsi="仿宋" w:eastAsia="仿宋" w:cs="仿宋"/>
                <w:color w:val="000000"/>
                <w:sz w:val="24"/>
              </w:rPr>
              <w:t>供应商医疗纠纷案例责任分析能力进行综合评审。</w:t>
            </w:r>
          </w:p>
          <w:p w14:paraId="4FFBA2C9">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1、提供医患纠纷案件调解</w:t>
            </w:r>
            <w:r>
              <w:rPr>
                <w:rFonts w:hint="eastAsia" w:ascii="仿宋" w:hAnsi="仿宋" w:eastAsia="仿宋" w:cs="仿宋"/>
                <w:color w:val="000000"/>
                <w:sz w:val="24"/>
                <w:lang w:val="en-US" w:eastAsia="zh-CN"/>
              </w:rPr>
              <w:t>协议复印件并加盖响应供应商公章，</w:t>
            </w:r>
            <w:r>
              <w:rPr>
                <w:rFonts w:hint="eastAsia" w:ascii="仿宋" w:hAnsi="仿宋" w:eastAsia="仿宋" w:cs="仿宋"/>
                <w:color w:val="000000"/>
                <w:sz w:val="24"/>
              </w:rPr>
              <w:t>每提供一份得</w:t>
            </w:r>
            <w:r>
              <w:rPr>
                <w:rFonts w:hint="eastAsia" w:ascii="仿宋" w:hAnsi="仿宋" w:eastAsia="仿宋" w:cs="仿宋"/>
                <w:color w:val="000000"/>
                <w:sz w:val="24"/>
                <w:lang w:val="en-US" w:eastAsia="zh-CN"/>
              </w:rPr>
              <w:t>2</w:t>
            </w:r>
            <w:r>
              <w:rPr>
                <w:rFonts w:hint="eastAsia" w:ascii="仿宋" w:hAnsi="仿宋" w:eastAsia="仿宋" w:cs="仿宋"/>
                <w:color w:val="000000"/>
                <w:sz w:val="24"/>
              </w:rPr>
              <w:t>分，最高</w:t>
            </w:r>
            <w:r>
              <w:rPr>
                <w:rFonts w:hint="eastAsia" w:ascii="仿宋" w:hAnsi="仿宋" w:eastAsia="仿宋" w:cs="仿宋"/>
                <w:color w:val="000000"/>
                <w:sz w:val="24"/>
                <w:lang w:val="en-US" w:eastAsia="zh-CN"/>
              </w:rPr>
              <w:t>6</w:t>
            </w:r>
            <w:r>
              <w:rPr>
                <w:rFonts w:hint="eastAsia" w:ascii="仿宋" w:hAnsi="仿宋" w:eastAsia="仿宋" w:cs="仿宋"/>
                <w:color w:val="000000"/>
                <w:sz w:val="24"/>
              </w:rPr>
              <w:t>分。</w:t>
            </w:r>
          </w:p>
          <w:p w14:paraId="73F9CA80">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2、对于组织专家分析或听证会的能力，提供案例听证会决议书</w:t>
            </w:r>
            <w:r>
              <w:rPr>
                <w:rFonts w:hint="eastAsia" w:ascii="仿宋" w:hAnsi="仿宋" w:eastAsia="仿宋" w:cs="仿宋"/>
                <w:color w:val="000000"/>
                <w:sz w:val="24"/>
                <w:lang w:val="en-US" w:eastAsia="zh-CN"/>
              </w:rPr>
              <w:t>复印件并加盖响应供应商公章</w:t>
            </w:r>
            <w:r>
              <w:rPr>
                <w:rFonts w:hint="eastAsia" w:ascii="仿宋" w:hAnsi="仿宋" w:eastAsia="仿宋" w:cs="仿宋"/>
                <w:color w:val="000000"/>
                <w:sz w:val="24"/>
              </w:rPr>
              <w:t>，每提供一份得</w:t>
            </w:r>
            <w:r>
              <w:rPr>
                <w:rFonts w:hint="eastAsia" w:ascii="仿宋" w:hAnsi="仿宋" w:eastAsia="仿宋" w:cs="仿宋"/>
                <w:color w:val="000000"/>
                <w:sz w:val="24"/>
                <w:lang w:val="en-US" w:eastAsia="zh-CN"/>
              </w:rPr>
              <w:t>2</w:t>
            </w:r>
            <w:r>
              <w:rPr>
                <w:rFonts w:hint="eastAsia" w:ascii="仿宋" w:hAnsi="仿宋" w:eastAsia="仿宋" w:cs="仿宋"/>
                <w:color w:val="000000"/>
                <w:sz w:val="24"/>
              </w:rPr>
              <w:t>分，最高</w:t>
            </w:r>
            <w:r>
              <w:rPr>
                <w:rFonts w:hint="eastAsia" w:ascii="仿宋" w:hAnsi="仿宋" w:eastAsia="仿宋" w:cs="仿宋"/>
                <w:color w:val="000000"/>
                <w:sz w:val="24"/>
                <w:lang w:val="en-US" w:eastAsia="zh-CN"/>
              </w:rPr>
              <w:t>4</w:t>
            </w:r>
            <w:r>
              <w:rPr>
                <w:rFonts w:hint="eastAsia" w:ascii="仿宋" w:hAnsi="仿宋" w:eastAsia="仿宋" w:cs="仿宋"/>
                <w:color w:val="000000"/>
                <w:sz w:val="24"/>
              </w:rPr>
              <w:t>分。</w:t>
            </w:r>
          </w:p>
        </w:tc>
      </w:tr>
      <w:tr w14:paraId="1C00A38C">
        <w:tblPrEx>
          <w:tblCellMar>
            <w:top w:w="0" w:type="dxa"/>
            <w:left w:w="108" w:type="dxa"/>
            <w:bottom w:w="0" w:type="dxa"/>
            <w:right w:w="108" w:type="dxa"/>
          </w:tblCellMar>
        </w:tblPrEx>
        <w:trPr>
          <w:trHeight w:val="609" w:hRule="atLeast"/>
          <w:jc w:val="center"/>
        </w:trPr>
        <w:tc>
          <w:tcPr>
            <w:tcW w:w="1269" w:type="dxa"/>
            <w:tcBorders>
              <w:top w:val="single" w:color="000000" w:sz="4" w:space="0"/>
              <w:left w:val="single" w:color="000000" w:sz="4" w:space="0"/>
              <w:bottom w:val="single" w:color="000000" w:sz="4" w:space="0"/>
              <w:right w:val="single" w:color="000000" w:sz="4" w:space="0"/>
            </w:tcBorders>
            <w:noWrap w:val="0"/>
            <w:vAlign w:val="center"/>
          </w:tcPr>
          <w:p w14:paraId="66608390">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数据信息</w:t>
            </w:r>
          </w:p>
          <w:p w14:paraId="3FD9A38C">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平台支撑</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14:paraId="6432CF3A">
            <w:pPr>
              <w:widowControl/>
              <w:autoSpaceDE w:val="0"/>
              <w:autoSpaceDN w:val="0"/>
              <w:adjustRightInd w:val="0"/>
              <w:snapToGrid w:val="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5</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623425DC">
            <w:pPr>
              <w:widowControl/>
              <w:numPr>
                <w:ilvl w:val="0"/>
                <w:numId w:val="7"/>
              </w:numPr>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lang w:val="en-US" w:eastAsia="zh-CN"/>
              </w:rPr>
              <w:t>响应</w:t>
            </w:r>
            <w:r>
              <w:rPr>
                <w:rFonts w:hint="eastAsia" w:ascii="仿宋" w:hAnsi="仿宋" w:eastAsia="仿宋" w:cs="仿宋"/>
                <w:color w:val="000000"/>
                <w:sz w:val="24"/>
              </w:rPr>
              <w:t>供应商具备纠纷案件线上处理系统（2分）：系统</w:t>
            </w:r>
            <w:r>
              <w:rPr>
                <w:rFonts w:hint="eastAsia" w:ascii="仿宋" w:hAnsi="仿宋" w:eastAsia="仿宋" w:cs="仿宋"/>
                <w:color w:val="000000"/>
                <w:sz w:val="24"/>
                <w:lang w:val="en-US" w:eastAsia="zh-CN"/>
              </w:rPr>
              <w:t>具体</w:t>
            </w:r>
            <w:r>
              <w:rPr>
                <w:rFonts w:hint="eastAsia" w:ascii="仿宋" w:hAnsi="仿宋" w:eastAsia="仿宋" w:cs="仿宋"/>
                <w:color w:val="000000"/>
                <w:sz w:val="24"/>
              </w:rPr>
              <w:t>医疗机构端管理功能、调解人员端管理功能、案管人员端管理功能。</w:t>
            </w:r>
          </w:p>
          <w:p w14:paraId="29C909E2">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lang w:val="en-US" w:eastAsia="zh-CN"/>
              </w:rPr>
              <w:t>2、响应</w:t>
            </w:r>
            <w:r>
              <w:rPr>
                <w:rFonts w:hint="eastAsia" w:ascii="仿宋" w:hAnsi="仿宋" w:eastAsia="仿宋" w:cs="仿宋"/>
                <w:color w:val="000000"/>
                <w:sz w:val="24"/>
              </w:rPr>
              <w:t>供应商提供的纠纷案件处理系统医疗机构管理端</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3分</w:t>
            </w:r>
            <w:r>
              <w:rPr>
                <w:rFonts w:hint="eastAsia" w:ascii="仿宋" w:hAnsi="仿宋" w:eastAsia="仿宋" w:cs="仿宋"/>
                <w:color w:val="000000"/>
                <w:sz w:val="24"/>
                <w:lang w:eastAsia="zh-CN"/>
              </w:rPr>
              <w:t>）</w:t>
            </w:r>
            <w:r>
              <w:rPr>
                <w:rFonts w:hint="eastAsia" w:ascii="仿宋" w:hAnsi="仿宋" w:eastAsia="仿宋" w:cs="仿宋"/>
                <w:color w:val="000000"/>
                <w:sz w:val="24"/>
              </w:rPr>
              <w:t>：</w:t>
            </w:r>
            <w:r>
              <w:rPr>
                <w:rFonts w:hint="eastAsia" w:ascii="仿宋" w:hAnsi="仿宋" w:eastAsia="仿宋" w:cs="仿宋"/>
                <w:color w:val="000000"/>
                <w:sz w:val="24"/>
                <w:lang w:val="en-US" w:eastAsia="zh-CN"/>
              </w:rPr>
              <w:t>具备</w:t>
            </w:r>
            <w:r>
              <w:rPr>
                <w:rFonts w:hint="eastAsia" w:ascii="仿宋" w:hAnsi="仿宋" w:eastAsia="仿宋" w:cs="仿宋"/>
                <w:color w:val="000000"/>
                <w:sz w:val="24"/>
              </w:rPr>
              <w:t>案件管理、客户服务（培训预约）、报表功能等。</w:t>
            </w:r>
          </w:p>
          <w:p w14:paraId="309B2918">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lang w:val="en-US" w:eastAsia="zh-CN"/>
              </w:rPr>
              <w:t>注：响应供应商须</w:t>
            </w:r>
            <w:r>
              <w:rPr>
                <w:rFonts w:hint="eastAsia" w:ascii="仿宋" w:hAnsi="仿宋" w:eastAsia="仿宋" w:cs="仿宋"/>
                <w:color w:val="000000"/>
                <w:sz w:val="24"/>
              </w:rPr>
              <w:t>提供数据信息化系统证明链接或者系统软件名称,并提供证明系统平台对应功能展示截图</w:t>
            </w:r>
            <w:r>
              <w:rPr>
                <w:rFonts w:hint="eastAsia" w:ascii="仿宋" w:hAnsi="仿宋" w:eastAsia="仿宋" w:cs="仿宋"/>
                <w:color w:val="000000"/>
                <w:sz w:val="24"/>
                <w:lang w:val="en-US" w:eastAsia="zh-CN"/>
              </w:rPr>
              <w:t>复印件并加盖响应供应商公章</w:t>
            </w:r>
            <w:r>
              <w:rPr>
                <w:rFonts w:hint="eastAsia" w:ascii="仿宋" w:hAnsi="仿宋" w:eastAsia="仿宋" w:cs="仿宋"/>
                <w:color w:val="000000"/>
                <w:sz w:val="24"/>
              </w:rPr>
              <w:t>加以证明。未按要求提供或提供不清晰导致专家无法判断的不得分。</w:t>
            </w:r>
          </w:p>
        </w:tc>
      </w:tr>
    </w:tbl>
    <w:p w14:paraId="0F7F6444">
      <w:pPr>
        <w:numPr>
          <w:ilvl w:val="0"/>
          <w:numId w:val="0"/>
        </w:numPr>
        <w:autoSpaceDE w:val="0"/>
        <w:adjustRightInd w:val="0"/>
        <w:snapToGrid w:val="0"/>
        <w:spacing w:line="360" w:lineRule="exact"/>
        <w:rPr>
          <w:rFonts w:hint="eastAsia" w:ascii="仿宋" w:hAnsi="仿宋" w:eastAsia="仿宋" w:cs="仿宋"/>
          <w:color w:val="000000"/>
          <w:sz w:val="24"/>
          <w:lang w:eastAsia="zh-CN"/>
        </w:rPr>
      </w:pPr>
    </w:p>
    <w:p w14:paraId="6250972E">
      <w:pPr>
        <w:numPr>
          <w:ilvl w:val="0"/>
          <w:numId w:val="0"/>
        </w:numPr>
        <w:autoSpaceDE w:val="0"/>
        <w:adjustRightInd w:val="0"/>
        <w:snapToGrid w:val="0"/>
        <w:spacing w:line="360" w:lineRule="exact"/>
        <w:rPr>
          <w:rFonts w:hint="eastAsia" w:ascii="仿宋" w:hAnsi="仿宋" w:eastAsia="仿宋" w:cs="仿宋"/>
          <w:color w:val="000000"/>
          <w:sz w:val="24"/>
        </w:rPr>
      </w:pP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3</w:t>
      </w:r>
      <w:r>
        <w:rPr>
          <w:rFonts w:hint="eastAsia" w:ascii="仿宋" w:hAnsi="仿宋" w:eastAsia="仿宋" w:cs="仿宋"/>
          <w:color w:val="000000"/>
          <w:sz w:val="24"/>
          <w:lang w:eastAsia="zh-CN"/>
        </w:rPr>
        <w:t>）</w:t>
      </w:r>
      <w:r>
        <w:rPr>
          <w:rFonts w:hint="eastAsia" w:ascii="仿宋" w:hAnsi="仿宋" w:eastAsia="仿宋" w:cs="仿宋"/>
          <w:color w:val="000000"/>
          <w:sz w:val="24"/>
        </w:rPr>
        <w:t>商务评分：评审小组对各响应文件商务评审内容的各项要求进行评分，评审的具体内容见《商务评审表》</w:t>
      </w:r>
    </w:p>
    <w:p w14:paraId="5F96886E">
      <w:pPr>
        <w:adjustRightInd w:val="0"/>
        <w:snapToGrid w:val="0"/>
        <w:spacing w:line="360" w:lineRule="exact"/>
        <w:jc w:val="center"/>
        <w:rPr>
          <w:rFonts w:hint="eastAsia" w:ascii="仿宋" w:hAnsi="仿宋" w:cs="仿宋"/>
          <w:sz w:val="24"/>
        </w:rPr>
      </w:pPr>
      <w:r>
        <w:rPr>
          <w:rFonts w:hint="eastAsia" w:ascii="仿宋" w:hAnsi="仿宋" w:cs="仿宋"/>
          <w:b/>
          <w:kern w:val="1"/>
          <w:sz w:val="24"/>
        </w:rPr>
        <w:t>商务评审表（</w:t>
      </w:r>
      <w:r>
        <w:rPr>
          <w:rFonts w:ascii="仿宋" w:hAnsi="仿宋" w:cs="仿宋"/>
          <w:b/>
          <w:kern w:val="1"/>
          <w:sz w:val="24"/>
        </w:rPr>
        <w:t>30</w:t>
      </w:r>
      <w:r>
        <w:rPr>
          <w:rFonts w:hint="eastAsia" w:ascii="仿宋" w:hAnsi="仿宋" w:cs="仿宋"/>
          <w:b/>
          <w:kern w:val="1"/>
          <w:sz w:val="24"/>
        </w:rPr>
        <w:t>分）</w:t>
      </w:r>
    </w:p>
    <w:tbl>
      <w:tblPr>
        <w:tblStyle w:val="19"/>
        <w:tblW w:w="8466" w:type="dxa"/>
        <w:tblInd w:w="62" w:type="dxa"/>
        <w:tblLayout w:type="autofit"/>
        <w:tblCellMar>
          <w:top w:w="0" w:type="dxa"/>
          <w:left w:w="108" w:type="dxa"/>
          <w:bottom w:w="0" w:type="dxa"/>
          <w:right w:w="108" w:type="dxa"/>
        </w:tblCellMar>
      </w:tblPr>
      <w:tblGrid>
        <w:gridCol w:w="1294"/>
        <w:gridCol w:w="1189"/>
        <w:gridCol w:w="5983"/>
      </w:tblGrid>
      <w:tr w14:paraId="0BCC6BA6">
        <w:tblPrEx>
          <w:tblCellMar>
            <w:top w:w="0" w:type="dxa"/>
            <w:left w:w="108" w:type="dxa"/>
            <w:bottom w:w="0" w:type="dxa"/>
            <w:right w:w="108" w:type="dxa"/>
          </w:tblCellMar>
        </w:tblPrEx>
        <w:trPr>
          <w:trHeight w:val="510" w:hRule="atLeast"/>
        </w:trPr>
        <w:tc>
          <w:tcPr>
            <w:tcW w:w="1294" w:type="dxa"/>
            <w:tcBorders>
              <w:top w:val="single" w:color="000000" w:sz="4" w:space="0"/>
              <w:left w:val="single" w:color="000000" w:sz="4" w:space="0"/>
              <w:bottom w:val="single" w:color="000000" w:sz="4" w:space="0"/>
              <w:right w:val="single" w:color="000000" w:sz="4" w:space="0"/>
            </w:tcBorders>
            <w:noWrap w:val="0"/>
            <w:vAlign w:val="center"/>
          </w:tcPr>
          <w:p w14:paraId="10917543">
            <w:pPr>
              <w:widowControl/>
              <w:jc w:val="center"/>
              <w:textAlignment w:val="center"/>
              <w:rPr>
                <w:rFonts w:hint="eastAsia" w:ascii="仿宋" w:hAnsi="仿宋" w:cs="仿宋"/>
                <w:b/>
                <w:bCs/>
                <w:sz w:val="24"/>
              </w:rPr>
            </w:pPr>
            <w:r>
              <w:rPr>
                <w:rFonts w:hint="eastAsia" w:ascii="仿宋" w:hAnsi="仿宋" w:cs="仿宋"/>
                <w:b/>
                <w:bCs/>
                <w:kern w:val="0"/>
                <w:sz w:val="24"/>
              </w:rPr>
              <w:t>评审指标</w:t>
            </w:r>
          </w:p>
        </w:tc>
        <w:tc>
          <w:tcPr>
            <w:tcW w:w="1189" w:type="dxa"/>
            <w:tcBorders>
              <w:top w:val="single" w:color="000000" w:sz="4" w:space="0"/>
              <w:left w:val="single" w:color="000000" w:sz="4" w:space="0"/>
              <w:bottom w:val="single" w:color="000000" w:sz="4" w:space="0"/>
              <w:right w:val="single" w:color="000000" w:sz="4" w:space="0"/>
            </w:tcBorders>
            <w:noWrap w:val="0"/>
            <w:vAlign w:val="center"/>
          </w:tcPr>
          <w:p w14:paraId="6C9ADE44">
            <w:pPr>
              <w:widowControl/>
              <w:jc w:val="center"/>
              <w:textAlignment w:val="center"/>
              <w:rPr>
                <w:rFonts w:hint="eastAsia" w:ascii="仿宋" w:hAnsi="仿宋" w:cs="仿宋"/>
                <w:b/>
                <w:bCs/>
                <w:sz w:val="24"/>
              </w:rPr>
            </w:pPr>
            <w:r>
              <w:rPr>
                <w:rFonts w:hint="eastAsia" w:ascii="仿宋" w:hAnsi="仿宋" w:cs="仿宋"/>
                <w:b/>
                <w:bCs/>
                <w:kern w:val="0"/>
                <w:sz w:val="24"/>
              </w:rPr>
              <w:t>分值</w:t>
            </w:r>
          </w:p>
        </w:tc>
        <w:tc>
          <w:tcPr>
            <w:tcW w:w="5983" w:type="dxa"/>
            <w:tcBorders>
              <w:top w:val="single" w:color="000000" w:sz="4" w:space="0"/>
              <w:left w:val="single" w:color="000000" w:sz="4" w:space="0"/>
              <w:bottom w:val="single" w:color="000000" w:sz="4" w:space="0"/>
              <w:right w:val="single" w:color="000000" w:sz="4" w:space="0"/>
            </w:tcBorders>
            <w:noWrap w:val="0"/>
            <w:vAlign w:val="center"/>
          </w:tcPr>
          <w:p w14:paraId="279E2C6F">
            <w:pPr>
              <w:widowControl/>
              <w:jc w:val="center"/>
              <w:textAlignment w:val="center"/>
              <w:rPr>
                <w:rFonts w:hint="eastAsia" w:ascii="仿宋" w:hAnsi="仿宋" w:cs="仿宋"/>
                <w:b/>
                <w:bCs/>
                <w:sz w:val="24"/>
              </w:rPr>
            </w:pPr>
            <w:r>
              <w:rPr>
                <w:rFonts w:hint="eastAsia" w:ascii="仿宋" w:hAnsi="仿宋" w:cs="仿宋"/>
                <w:b/>
                <w:bCs/>
                <w:kern w:val="0"/>
                <w:sz w:val="24"/>
              </w:rPr>
              <w:t>评审细则</w:t>
            </w:r>
          </w:p>
        </w:tc>
      </w:tr>
      <w:tr w14:paraId="517C8E6F">
        <w:tblPrEx>
          <w:tblCellMar>
            <w:top w:w="0" w:type="dxa"/>
            <w:left w:w="108" w:type="dxa"/>
            <w:bottom w:w="0" w:type="dxa"/>
            <w:right w:w="108" w:type="dxa"/>
          </w:tblCellMar>
        </w:tblPrEx>
        <w:trPr>
          <w:trHeight w:val="610" w:hRule="atLeast"/>
        </w:trPr>
        <w:tc>
          <w:tcPr>
            <w:tcW w:w="1294" w:type="dxa"/>
            <w:tcBorders>
              <w:top w:val="single" w:color="000000" w:sz="4" w:space="0"/>
              <w:left w:val="single" w:color="000000" w:sz="4" w:space="0"/>
              <w:bottom w:val="single" w:color="000000" w:sz="4" w:space="0"/>
              <w:right w:val="single" w:color="000000" w:sz="4" w:space="0"/>
            </w:tcBorders>
            <w:noWrap w:val="0"/>
            <w:vAlign w:val="center"/>
          </w:tcPr>
          <w:p w14:paraId="11C962C1">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lang w:val="en-US" w:eastAsia="zh-CN"/>
              </w:rPr>
              <w:t>同类项目经验</w:t>
            </w:r>
          </w:p>
        </w:tc>
        <w:tc>
          <w:tcPr>
            <w:tcW w:w="1189" w:type="dxa"/>
            <w:tcBorders>
              <w:top w:val="single" w:color="000000" w:sz="4" w:space="0"/>
              <w:left w:val="single" w:color="000000" w:sz="4" w:space="0"/>
              <w:bottom w:val="single" w:color="000000" w:sz="4" w:space="0"/>
              <w:right w:val="single" w:color="000000" w:sz="4" w:space="0"/>
            </w:tcBorders>
            <w:noWrap w:val="0"/>
            <w:vAlign w:val="center"/>
          </w:tcPr>
          <w:p w14:paraId="50B3ECCD">
            <w:pPr>
              <w:widowControl/>
              <w:autoSpaceDE w:val="0"/>
              <w:autoSpaceDN w:val="0"/>
              <w:adjustRightInd w:val="0"/>
              <w:snapToGrid w:val="0"/>
              <w:rPr>
                <w:rFonts w:hint="eastAsia" w:ascii="仿宋" w:hAnsi="仿宋" w:eastAsia="仿宋" w:cs="仿宋"/>
                <w:color w:val="000000"/>
                <w:sz w:val="24"/>
                <w:lang w:eastAsia="zh-CN"/>
              </w:rPr>
            </w:pPr>
            <w:r>
              <w:rPr>
                <w:rFonts w:hint="eastAsia" w:ascii="仿宋" w:hAnsi="仿宋" w:eastAsia="仿宋" w:cs="仿宋"/>
                <w:color w:val="000000"/>
                <w:sz w:val="24"/>
              </w:rPr>
              <w:t>1</w:t>
            </w:r>
            <w:r>
              <w:rPr>
                <w:rFonts w:hint="eastAsia" w:ascii="仿宋" w:hAnsi="仿宋" w:eastAsia="仿宋" w:cs="仿宋"/>
                <w:color w:val="000000"/>
                <w:sz w:val="24"/>
                <w:lang w:val="en-US" w:eastAsia="zh-CN"/>
              </w:rPr>
              <w:t>0</w:t>
            </w:r>
          </w:p>
        </w:tc>
        <w:tc>
          <w:tcPr>
            <w:tcW w:w="5983" w:type="dxa"/>
            <w:tcBorders>
              <w:top w:val="single" w:color="000000" w:sz="4" w:space="0"/>
              <w:left w:val="single" w:color="000000" w:sz="4" w:space="0"/>
              <w:bottom w:val="single" w:color="000000" w:sz="4" w:space="0"/>
              <w:right w:val="single" w:color="000000" w:sz="4" w:space="0"/>
            </w:tcBorders>
            <w:noWrap w:val="0"/>
            <w:vAlign w:val="center"/>
          </w:tcPr>
          <w:p w14:paraId="2DD83180">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响应供应商提供2023年1月1日以来（以合同签订时间为准）的同类项目业绩，每提供一</w:t>
            </w:r>
            <w:r>
              <w:rPr>
                <w:rFonts w:hint="eastAsia" w:ascii="仿宋" w:hAnsi="仿宋" w:eastAsia="仿宋" w:cs="仿宋"/>
                <w:color w:val="000000"/>
                <w:sz w:val="24"/>
                <w:lang w:val="en-US" w:eastAsia="zh-CN"/>
              </w:rPr>
              <w:t>份</w:t>
            </w:r>
            <w:r>
              <w:rPr>
                <w:rFonts w:hint="eastAsia" w:ascii="仿宋" w:hAnsi="仿宋" w:eastAsia="仿宋" w:cs="仿宋"/>
                <w:color w:val="000000"/>
                <w:sz w:val="24"/>
              </w:rPr>
              <w:t>业绩</w:t>
            </w:r>
            <w:r>
              <w:rPr>
                <w:rFonts w:hint="eastAsia" w:ascii="仿宋" w:hAnsi="仿宋" w:eastAsia="仿宋" w:cs="仿宋"/>
                <w:color w:val="000000"/>
                <w:sz w:val="24"/>
                <w:lang w:val="en-US" w:eastAsia="zh-CN"/>
              </w:rPr>
              <w:t>资料</w:t>
            </w:r>
            <w:r>
              <w:rPr>
                <w:rFonts w:hint="eastAsia" w:ascii="仿宋" w:hAnsi="仿宋" w:eastAsia="仿宋" w:cs="仿宋"/>
                <w:color w:val="000000"/>
                <w:sz w:val="24"/>
              </w:rPr>
              <w:t>得2分，最高得10分。</w:t>
            </w:r>
          </w:p>
          <w:p w14:paraId="4B73D446">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注：</w:t>
            </w:r>
            <w:r>
              <w:rPr>
                <w:rFonts w:hint="eastAsia" w:ascii="仿宋" w:hAnsi="仿宋" w:eastAsia="仿宋" w:cs="仿宋"/>
                <w:color w:val="000000"/>
                <w:sz w:val="24"/>
                <w:lang w:val="en-US" w:eastAsia="zh-CN"/>
              </w:rPr>
              <w:t>响应供应商</w:t>
            </w:r>
            <w:r>
              <w:rPr>
                <w:rFonts w:hint="eastAsia" w:ascii="仿宋" w:hAnsi="仿宋" w:eastAsia="仿宋" w:cs="仿宋"/>
                <w:color w:val="000000"/>
                <w:sz w:val="24"/>
              </w:rPr>
              <w:t>须提供合同关键页（含签订合同双方的单位名称、合同项目名称、含签订合同双方的落款盖章、签订日期的关键页）</w:t>
            </w:r>
            <w:r>
              <w:rPr>
                <w:rFonts w:hint="eastAsia" w:ascii="仿宋" w:hAnsi="仿宋" w:eastAsia="仿宋" w:cs="仿宋"/>
                <w:color w:val="000000"/>
                <w:sz w:val="24"/>
                <w:lang w:val="en-US" w:eastAsia="zh-CN"/>
              </w:rPr>
              <w:t>并</w:t>
            </w:r>
            <w:r>
              <w:rPr>
                <w:rFonts w:hint="eastAsia" w:ascii="仿宋" w:hAnsi="仿宋" w:eastAsia="仿宋" w:cs="仿宋"/>
                <w:color w:val="000000"/>
                <w:sz w:val="24"/>
              </w:rPr>
              <w:t>加盖</w:t>
            </w:r>
            <w:r>
              <w:rPr>
                <w:rFonts w:hint="eastAsia" w:ascii="仿宋" w:hAnsi="仿宋" w:eastAsia="仿宋" w:cs="仿宋"/>
                <w:color w:val="000000"/>
                <w:sz w:val="24"/>
                <w:lang w:val="en-US" w:eastAsia="zh-CN"/>
              </w:rPr>
              <w:t>响应</w:t>
            </w:r>
            <w:r>
              <w:rPr>
                <w:rFonts w:hint="eastAsia" w:ascii="仿宋" w:hAnsi="仿宋" w:eastAsia="仿宋" w:cs="仿宋"/>
                <w:color w:val="000000"/>
                <w:sz w:val="24"/>
              </w:rPr>
              <w:t>供应商公章作为证明资料，不提供不得分。</w:t>
            </w:r>
          </w:p>
        </w:tc>
      </w:tr>
      <w:tr w14:paraId="004111AE">
        <w:tblPrEx>
          <w:tblCellMar>
            <w:top w:w="0" w:type="dxa"/>
            <w:left w:w="108" w:type="dxa"/>
            <w:bottom w:w="0" w:type="dxa"/>
            <w:right w:w="108" w:type="dxa"/>
          </w:tblCellMar>
        </w:tblPrEx>
        <w:trPr>
          <w:trHeight w:val="605" w:hRule="atLeast"/>
        </w:trPr>
        <w:tc>
          <w:tcPr>
            <w:tcW w:w="1294" w:type="dxa"/>
            <w:tcBorders>
              <w:top w:val="single" w:color="000000" w:sz="4" w:space="0"/>
              <w:left w:val="single" w:color="000000" w:sz="4" w:space="0"/>
              <w:bottom w:val="single" w:color="000000" w:sz="4" w:space="0"/>
              <w:right w:val="single" w:color="000000" w:sz="4" w:space="0"/>
            </w:tcBorders>
            <w:noWrap w:val="0"/>
            <w:vAlign w:val="center"/>
          </w:tcPr>
          <w:p w14:paraId="254A4995">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lang w:val="en-US" w:eastAsia="zh-CN"/>
              </w:rPr>
              <w:t>客户满意度</w:t>
            </w:r>
          </w:p>
        </w:tc>
        <w:tc>
          <w:tcPr>
            <w:tcW w:w="1189" w:type="dxa"/>
            <w:tcBorders>
              <w:top w:val="single" w:color="000000" w:sz="4" w:space="0"/>
              <w:left w:val="single" w:color="000000" w:sz="4" w:space="0"/>
              <w:bottom w:val="single" w:color="000000" w:sz="4" w:space="0"/>
              <w:right w:val="single" w:color="000000" w:sz="4" w:space="0"/>
            </w:tcBorders>
            <w:noWrap w:val="0"/>
            <w:vAlign w:val="center"/>
          </w:tcPr>
          <w:p w14:paraId="25E79104">
            <w:pPr>
              <w:widowControl/>
              <w:autoSpaceDE w:val="0"/>
              <w:autoSpaceDN w:val="0"/>
              <w:adjustRightInd w:val="0"/>
              <w:snapToGrid w:val="0"/>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10</w:t>
            </w:r>
          </w:p>
        </w:tc>
        <w:tc>
          <w:tcPr>
            <w:tcW w:w="5983" w:type="dxa"/>
            <w:tcBorders>
              <w:top w:val="single" w:color="000000" w:sz="4" w:space="0"/>
              <w:left w:val="single" w:color="000000" w:sz="4" w:space="0"/>
              <w:bottom w:val="single" w:color="000000" w:sz="4" w:space="0"/>
              <w:right w:val="single" w:color="000000" w:sz="4" w:space="0"/>
            </w:tcBorders>
            <w:noWrap w:val="0"/>
            <w:vAlign w:val="center"/>
          </w:tcPr>
          <w:p w14:paraId="5074BE12">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响应</w:t>
            </w:r>
            <w:r>
              <w:rPr>
                <w:rFonts w:hint="eastAsia" w:ascii="仿宋" w:hAnsi="仿宋" w:eastAsia="仿宋" w:cs="仿宋"/>
                <w:sz w:val="24"/>
                <w:szCs w:val="24"/>
                <w:highlight w:val="none"/>
              </w:rPr>
              <w:t>供应商提供符合上述要求的2023年1月1日至今的同类项目业绩的用户单位出具的满意度评价，评价情况至少须为正面评价（优秀、优良、满意或相当于正面评价）的方可计分：每提供一项得2分，最高</w:t>
            </w:r>
            <w:r>
              <w:rPr>
                <w:rFonts w:hint="eastAsia" w:ascii="仿宋" w:hAnsi="仿宋" w:eastAsia="仿宋" w:cs="仿宋"/>
                <w:sz w:val="24"/>
                <w:szCs w:val="24"/>
                <w:highlight w:val="none"/>
                <w:lang w:val="en-US" w:eastAsia="zh-CN"/>
              </w:rPr>
              <w:t>得</w:t>
            </w:r>
            <w:r>
              <w:rPr>
                <w:rFonts w:hint="eastAsia" w:ascii="仿宋" w:hAnsi="仿宋" w:eastAsia="仿宋" w:cs="仿宋"/>
                <w:sz w:val="24"/>
                <w:szCs w:val="24"/>
                <w:highlight w:val="none"/>
              </w:rPr>
              <w:t>10分。</w:t>
            </w:r>
          </w:p>
          <w:p w14:paraId="5C0BF346">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注：①须与</w:t>
            </w:r>
            <w:r>
              <w:rPr>
                <w:rFonts w:hint="eastAsia" w:ascii="仿宋" w:hAnsi="仿宋" w:eastAsia="仿宋" w:cs="仿宋"/>
                <w:sz w:val="24"/>
                <w:szCs w:val="24"/>
                <w:highlight w:val="none"/>
                <w:lang w:val="en-US" w:eastAsia="zh-CN"/>
              </w:rPr>
              <w:t>响应</w:t>
            </w:r>
            <w:r>
              <w:rPr>
                <w:rFonts w:hint="eastAsia" w:ascii="仿宋" w:hAnsi="仿宋" w:eastAsia="仿宋" w:cs="仿宋"/>
                <w:sz w:val="24"/>
                <w:szCs w:val="24"/>
                <w:highlight w:val="none"/>
              </w:rPr>
              <w:t>供应商上述提供的2023年1月1日至今的同类项目经验的用户单位一致；</w:t>
            </w:r>
          </w:p>
          <w:p w14:paraId="1C93E7E8">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②用户满意度评价须经用户单位盖章，评价情况至少须为正面评价的方可计分。</w:t>
            </w:r>
          </w:p>
          <w:p w14:paraId="491EF642">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sz w:val="24"/>
                <w:szCs w:val="24"/>
                <w:highlight w:val="none"/>
              </w:rPr>
              <w:t>③同一用户单位的多个满意度评价，只计算为一个评价。</w:t>
            </w:r>
          </w:p>
        </w:tc>
      </w:tr>
      <w:tr w14:paraId="1CED4744">
        <w:tblPrEx>
          <w:tblCellMar>
            <w:top w:w="0" w:type="dxa"/>
            <w:left w:w="108" w:type="dxa"/>
            <w:bottom w:w="0" w:type="dxa"/>
            <w:right w:w="108" w:type="dxa"/>
          </w:tblCellMar>
        </w:tblPrEx>
        <w:trPr>
          <w:trHeight w:val="605" w:hRule="atLeast"/>
        </w:trPr>
        <w:tc>
          <w:tcPr>
            <w:tcW w:w="1294" w:type="dxa"/>
            <w:tcBorders>
              <w:top w:val="single" w:color="000000" w:sz="4" w:space="0"/>
              <w:left w:val="single" w:color="000000" w:sz="4" w:space="0"/>
              <w:bottom w:val="single" w:color="000000" w:sz="4" w:space="0"/>
              <w:right w:val="single" w:color="000000" w:sz="4" w:space="0"/>
            </w:tcBorders>
            <w:noWrap w:val="0"/>
            <w:vAlign w:val="center"/>
          </w:tcPr>
          <w:p w14:paraId="4FBB04BD">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风险防范</w:t>
            </w:r>
          </w:p>
          <w:p w14:paraId="36402F71">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培训经验</w:t>
            </w:r>
          </w:p>
        </w:tc>
        <w:tc>
          <w:tcPr>
            <w:tcW w:w="1189" w:type="dxa"/>
            <w:tcBorders>
              <w:top w:val="single" w:color="000000" w:sz="4" w:space="0"/>
              <w:left w:val="single" w:color="000000" w:sz="4" w:space="0"/>
              <w:bottom w:val="single" w:color="000000" w:sz="4" w:space="0"/>
              <w:right w:val="single" w:color="000000" w:sz="4" w:space="0"/>
            </w:tcBorders>
            <w:noWrap w:val="0"/>
            <w:vAlign w:val="center"/>
          </w:tcPr>
          <w:p w14:paraId="192C1FCF">
            <w:pPr>
              <w:widowControl/>
              <w:autoSpaceDE w:val="0"/>
              <w:autoSpaceDN w:val="0"/>
              <w:adjustRightInd w:val="0"/>
              <w:snapToGrid w:val="0"/>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5</w:t>
            </w:r>
          </w:p>
        </w:tc>
        <w:tc>
          <w:tcPr>
            <w:tcW w:w="5983" w:type="dxa"/>
            <w:tcBorders>
              <w:top w:val="single" w:color="000000" w:sz="4" w:space="0"/>
              <w:left w:val="single" w:color="000000" w:sz="4" w:space="0"/>
              <w:bottom w:val="single" w:color="000000" w:sz="4" w:space="0"/>
              <w:right w:val="single" w:color="000000" w:sz="4" w:space="0"/>
            </w:tcBorders>
            <w:noWrap w:val="0"/>
            <w:vAlign w:val="center"/>
          </w:tcPr>
          <w:p w14:paraId="0A5DECB6">
            <w:pPr>
              <w:keepNext w:val="0"/>
              <w:keepLines w:val="0"/>
              <w:numPr>
                <w:ilvl w:val="-1"/>
                <w:numId w:val="0"/>
              </w:numPr>
              <w:adjustRightInd w:val="0"/>
              <w:snapToGrid w:val="0"/>
              <w:spacing w:line="300" w:lineRule="exact"/>
              <w:ind w:left="0" w:leftChars="0" w:firstLine="0" w:firstLineChars="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响应</w:t>
            </w:r>
            <w:r>
              <w:rPr>
                <w:rFonts w:hint="eastAsia" w:ascii="仿宋" w:hAnsi="仿宋" w:eastAsia="仿宋" w:cs="仿宋"/>
                <w:sz w:val="24"/>
                <w:szCs w:val="24"/>
                <w:highlight w:val="none"/>
              </w:rPr>
              <w:t>供应商</w:t>
            </w:r>
            <w:r>
              <w:rPr>
                <w:rFonts w:hint="eastAsia" w:ascii="仿宋" w:hAnsi="仿宋" w:eastAsia="仿宋" w:cs="仿宋"/>
                <w:sz w:val="24"/>
                <w:szCs w:val="24"/>
                <w:highlight w:val="none"/>
                <w:lang w:val="en-US" w:eastAsia="zh-CN"/>
              </w:rPr>
              <w:t>须</w:t>
            </w:r>
            <w:r>
              <w:rPr>
                <w:rFonts w:hint="eastAsia" w:ascii="仿宋" w:hAnsi="仿宋" w:eastAsia="仿宋" w:cs="仿宋"/>
                <w:sz w:val="24"/>
                <w:szCs w:val="24"/>
                <w:highlight w:val="none"/>
              </w:rPr>
              <w:t>具备安排风险防范培训能力，</w:t>
            </w:r>
            <w:r>
              <w:rPr>
                <w:rFonts w:hint="eastAsia" w:ascii="仿宋" w:hAnsi="仿宋" w:eastAsia="仿宋" w:cs="仿宋"/>
                <w:sz w:val="24"/>
                <w:szCs w:val="24"/>
                <w:highlight w:val="none"/>
                <w:lang w:val="en-US" w:eastAsia="zh-CN"/>
              </w:rPr>
              <w:t>应</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响应</w:t>
            </w:r>
            <w:r>
              <w:rPr>
                <w:rFonts w:hint="eastAsia" w:ascii="仿宋" w:hAnsi="仿宋" w:eastAsia="仿宋" w:cs="仿宋"/>
                <w:sz w:val="24"/>
                <w:szCs w:val="24"/>
                <w:highlight w:val="none"/>
              </w:rPr>
              <w:t>供应商组织开展的培训服务情况进行评审。提供为医疗机构安排专家培训的邀请函或沟通函或培训现场照片</w:t>
            </w:r>
            <w:r>
              <w:rPr>
                <w:rFonts w:hint="eastAsia" w:ascii="仿宋" w:hAnsi="仿宋" w:eastAsia="仿宋" w:cs="仿宋"/>
                <w:color w:val="000000"/>
                <w:sz w:val="24"/>
                <w:lang w:val="en-US" w:eastAsia="zh-CN"/>
              </w:rPr>
              <w:t>复印件并加盖响应供应商公章</w:t>
            </w:r>
            <w:r>
              <w:rPr>
                <w:rFonts w:hint="eastAsia" w:ascii="仿宋" w:hAnsi="仿宋" w:eastAsia="仿宋" w:cs="仿宋"/>
                <w:sz w:val="24"/>
                <w:szCs w:val="24"/>
                <w:highlight w:val="none"/>
              </w:rPr>
              <w:t>，每提供一份得1分，最高</w:t>
            </w:r>
            <w:r>
              <w:rPr>
                <w:rFonts w:hint="eastAsia" w:ascii="仿宋" w:hAnsi="仿宋" w:eastAsia="仿宋" w:cs="仿宋"/>
                <w:sz w:val="24"/>
                <w:szCs w:val="24"/>
                <w:highlight w:val="none"/>
                <w:lang w:val="en-US" w:eastAsia="zh-CN"/>
              </w:rPr>
              <w:t>得</w:t>
            </w:r>
            <w:r>
              <w:rPr>
                <w:rFonts w:hint="eastAsia" w:ascii="仿宋" w:hAnsi="仿宋" w:eastAsia="仿宋" w:cs="仿宋"/>
                <w:sz w:val="24"/>
                <w:szCs w:val="24"/>
                <w:highlight w:val="none"/>
              </w:rPr>
              <w:t>5分。</w:t>
            </w:r>
          </w:p>
          <w:p w14:paraId="2D72292D">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sz w:val="24"/>
                <w:szCs w:val="24"/>
                <w:highlight w:val="none"/>
                <w:lang w:val="en-US" w:eastAsia="zh-CN"/>
              </w:rPr>
              <w:t>注：响应供应商</w:t>
            </w:r>
            <w:r>
              <w:rPr>
                <w:rFonts w:hint="eastAsia" w:ascii="仿宋" w:hAnsi="仿宋" w:eastAsia="仿宋" w:cs="仿宋"/>
                <w:sz w:val="24"/>
                <w:szCs w:val="24"/>
                <w:highlight w:val="none"/>
              </w:rPr>
              <w:t>未按要求提供或提供不清晰导致专家无法判断的不得分。</w:t>
            </w:r>
          </w:p>
        </w:tc>
      </w:tr>
      <w:tr w14:paraId="451BD166">
        <w:tblPrEx>
          <w:tblCellMar>
            <w:top w:w="0" w:type="dxa"/>
            <w:left w:w="108" w:type="dxa"/>
            <w:bottom w:w="0" w:type="dxa"/>
            <w:right w:w="108" w:type="dxa"/>
          </w:tblCellMar>
        </w:tblPrEx>
        <w:trPr>
          <w:trHeight w:val="4429" w:hRule="atLeast"/>
        </w:trPr>
        <w:tc>
          <w:tcPr>
            <w:tcW w:w="1294" w:type="dxa"/>
            <w:tcBorders>
              <w:top w:val="single" w:color="000000" w:sz="4" w:space="0"/>
              <w:left w:val="single" w:color="000000" w:sz="4" w:space="0"/>
              <w:bottom w:val="single" w:color="000000" w:sz="4" w:space="0"/>
              <w:right w:val="single" w:color="000000" w:sz="4" w:space="0"/>
            </w:tcBorders>
            <w:noWrap w:val="0"/>
            <w:vAlign w:val="center"/>
          </w:tcPr>
          <w:p w14:paraId="38E2F332">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项目服务团队</w:t>
            </w:r>
          </w:p>
        </w:tc>
        <w:tc>
          <w:tcPr>
            <w:tcW w:w="1189" w:type="dxa"/>
            <w:tcBorders>
              <w:top w:val="single" w:color="000000" w:sz="4" w:space="0"/>
              <w:left w:val="single" w:color="000000" w:sz="4" w:space="0"/>
              <w:bottom w:val="single" w:color="000000" w:sz="4" w:space="0"/>
              <w:right w:val="single" w:color="000000" w:sz="4" w:space="0"/>
            </w:tcBorders>
            <w:noWrap w:val="0"/>
            <w:vAlign w:val="center"/>
          </w:tcPr>
          <w:p w14:paraId="4E086328">
            <w:pPr>
              <w:widowControl/>
              <w:autoSpaceDE w:val="0"/>
              <w:autoSpaceDN w:val="0"/>
              <w:adjustRightInd w:val="0"/>
              <w:snapToGrid w:val="0"/>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5</w:t>
            </w:r>
          </w:p>
        </w:tc>
        <w:tc>
          <w:tcPr>
            <w:tcW w:w="5983" w:type="dxa"/>
            <w:tcBorders>
              <w:top w:val="single" w:color="000000" w:sz="4" w:space="0"/>
              <w:left w:val="single" w:color="000000" w:sz="4" w:space="0"/>
              <w:bottom w:val="single" w:color="000000" w:sz="4" w:space="0"/>
              <w:right w:val="single" w:color="000000" w:sz="4" w:space="0"/>
            </w:tcBorders>
            <w:noWrap w:val="0"/>
            <w:vAlign w:val="center"/>
          </w:tcPr>
          <w:p w14:paraId="5008340C">
            <w:pPr>
              <w:pStyle w:val="2"/>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项目服务团队成员应具备医学或法律或纠纷调处经验等相关专业背景。按照以下内容累计得分，最高得5分：</w:t>
            </w:r>
          </w:p>
          <w:p w14:paraId="178E50AD">
            <w:pPr>
              <w:pStyle w:val="2"/>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（1）团队成员人数5人（含）及以上的得5分；</w:t>
            </w:r>
          </w:p>
          <w:p w14:paraId="3CA4D3E7">
            <w:pPr>
              <w:pStyle w:val="2"/>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（2）团队成员人数2人（含）以上5人（不含）以下的得3分；</w:t>
            </w:r>
          </w:p>
          <w:p w14:paraId="679310FA">
            <w:pPr>
              <w:pStyle w:val="2"/>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（3）团队成员人数2人（不含）以下的得0分。</w:t>
            </w:r>
          </w:p>
          <w:p w14:paraId="412586C1">
            <w:pPr>
              <w:pStyle w:val="2"/>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注：</w:t>
            </w:r>
          </w:p>
          <w:p w14:paraId="359FF28C">
            <w:pPr>
              <w:pStyle w:val="2"/>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1.响应供应商须提供上述人员名单、有效证书复印件及响应文件截止接收前六个月内任意一个月响应供应商为上述人员缴纳社保的证明材料并加盖公章。未提供、提供证明材料不清晰或不齐全，不得分。</w:t>
            </w:r>
          </w:p>
          <w:p w14:paraId="225AA4C7">
            <w:pPr>
              <w:pStyle w:val="2"/>
              <w:widowControl w:val="0"/>
              <w:autoSpaceDE/>
              <w:autoSpaceDN/>
              <w:adjustRightInd/>
              <w:snapToGrid/>
              <w:spacing w:line="300" w:lineRule="exact"/>
              <w:rPr>
                <w:rFonts w:hint="eastAsia" w:ascii="仿宋" w:hAnsi="仿宋" w:eastAsia="仿宋" w:cs="仿宋"/>
                <w:color w:val="000000"/>
                <w:sz w:val="24"/>
              </w:rPr>
            </w:pPr>
            <w:r>
              <w:rPr>
                <w:rFonts w:hint="eastAsia" w:ascii="仿宋" w:hAnsi="仿宋" w:eastAsia="仿宋" w:cs="仿宋"/>
                <w:color w:val="auto"/>
                <w:highlight w:val="none"/>
                <w:lang w:val="en-US" w:eastAsia="zh-CN"/>
              </w:rPr>
              <w:t>2.学历要求提供学历证书复印件或学信网查询的有效期内《教育部学籍在线验证报告》或其他有效证明材料。</w:t>
            </w:r>
          </w:p>
        </w:tc>
      </w:tr>
    </w:tbl>
    <w:p w14:paraId="44763DD3">
      <w:pPr>
        <w:pStyle w:val="8"/>
        <w:ind w:left="0" w:leftChars="0" w:firstLine="480" w:firstLineChars="200"/>
        <w:rPr>
          <w:rFonts w:hint="eastAsia" w:ascii="仿宋" w:hAnsi="仿宋" w:eastAsia="仿宋" w:cs="仿宋"/>
          <w:color w:val="000000"/>
          <w:kern w:val="2"/>
          <w:sz w:val="24"/>
          <w:szCs w:val="24"/>
          <w:lang w:val="en-US" w:eastAsia="zh-CN" w:bidi="ar-SA"/>
        </w:rPr>
      </w:pPr>
    </w:p>
    <w:p w14:paraId="2DC90434">
      <w:pPr>
        <w:pStyle w:val="8"/>
        <w:ind w:left="0" w:leftChars="0" w:firstLine="480" w:firstLineChars="200"/>
        <w:rPr>
          <w:rFonts w:hint="eastAsia" w:ascii="仿宋" w:hAnsi="仿宋" w:eastAsia="仿宋" w:cs="仿宋"/>
          <w:color w:val="000000"/>
          <w:kern w:val="2"/>
          <w:sz w:val="24"/>
          <w:szCs w:val="24"/>
          <w:lang w:val="en-US" w:eastAsia="zh-CN" w:bidi="ar-SA"/>
        </w:rPr>
      </w:pPr>
    </w:p>
    <w:p w14:paraId="34E6324A">
      <w:pPr>
        <w:pStyle w:val="8"/>
        <w:ind w:left="0" w:leftChars="0" w:firstLine="480" w:firstLineChars="200"/>
        <w:rPr>
          <w:rFonts w:ascii="仿宋" w:hAnsi="仿宋" w:eastAsia="仿宋" w:cs="仿宋"/>
          <w:sz w:val="24"/>
          <w:szCs w:val="24"/>
        </w:rPr>
      </w:pPr>
      <w:r>
        <w:rPr>
          <w:rFonts w:hint="eastAsia" w:ascii="仿宋" w:hAnsi="仿宋" w:eastAsia="仿宋" w:cs="仿宋"/>
          <w:color w:val="000000"/>
          <w:kern w:val="2"/>
          <w:sz w:val="24"/>
          <w:szCs w:val="24"/>
          <w:lang w:val="en-US" w:eastAsia="zh-CN" w:bidi="ar-SA"/>
        </w:rPr>
        <w:t>（4）价格评价：（25分）</w:t>
      </w:r>
    </w:p>
    <w:p w14:paraId="7E24127A">
      <w:pPr>
        <w:pStyle w:val="23"/>
        <w:adjustRightInd w:val="0"/>
        <w:snapToGrid w:val="0"/>
        <w:spacing w:line="360" w:lineRule="exact"/>
        <w:ind w:firstLine="480"/>
        <w:rPr>
          <w:rFonts w:hint="eastAsia" w:ascii="仿宋" w:hAnsi="仿宋" w:eastAsia="仿宋" w:cs="仿宋"/>
          <w:color w:val="000000"/>
          <w:sz w:val="24"/>
        </w:rPr>
      </w:pPr>
      <w:r>
        <w:rPr>
          <w:rFonts w:hint="eastAsia" w:ascii="仿宋" w:hAnsi="仿宋" w:eastAsia="仿宋" w:cs="仿宋"/>
          <w:color w:val="000000"/>
          <w:sz w:val="24"/>
        </w:rPr>
        <w:t>本项目统一采用低价优先法计算，以</w:t>
      </w:r>
      <w:r>
        <w:rPr>
          <w:rFonts w:hint="eastAsia" w:ascii="仿宋" w:hAnsi="仿宋" w:eastAsia="仿宋" w:cs="仿宋"/>
          <w:color w:val="000000"/>
          <w:sz w:val="24"/>
          <w:u w:val="single"/>
        </w:rPr>
        <w:t>项目总报价</w:t>
      </w:r>
      <w:r>
        <w:rPr>
          <w:rFonts w:hint="eastAsia" w:ascii="仿宋" w:hAnsi="仿宋" w:eastAsia="仿宋" w:cs="仿宋"/>
          <w:color w:val="000000"/>
          <w:sz w:val="24"/>
        </w:rPr>
        <w:t>作为价格评分的评审依据。</w:t>
      </w:r>
    </w:p>
    <w:p w14:paraId="2AAB7642">
      <w:pPr>
        <w:adjustRightInd w:val="0"/>
        <w:snapToGrid w:val="0"/>
        <w:jc w:val="center"/>
        <w:rPr>
          <w:rFonts w:ascii="仿宋" w:hAnsi="仿宋" w:cs="仿宋"/>
          <w:sz w:val="24"/>
        </w:rPr>
      </w:pPr>
      <w:r>
        <w:rPr>
          <w:rFonts w:hint="eastAsia" w:ascii="仿宋" w:hAnsi="仿宋" w:cs="仿宋"/>
          <w:b/>
          <w:kern w:val="1"/>
          <w:sz w:val="24"/>
        </w:rPr>
        <w:t>价格分评审表（</w:t>
      </w:r>
      <w:r>
        <w:rPr>
          <w:rFonts w:hint="eastAsia" w:ascii="仿宋" w:hAnsi="仿宋" w:cs="仿宋"/>
          <w:b/>
          <w:kern w:val="1"/>
          <w:sz w:val="24"/>
          <w:lang w:val="en-US" w:eastAsia="zh-CN"/>
        </w:rPr>
        <w:t>2</w:t>
      </w:r>
      <w:r>
        <w:rPr>
          <w:rFonts w:ascii="仿宋" w:hAnsi="仿宋" w:cs="仿宋"/>
          <w:b/>
          <w:kern w:val="1"/>
          <w:sz w:val="24"/>
        </w:rPr>
        <w:t>5</w:t>
      </w:r>
      <w:r>
        <w:rPr>
          <w:rFonts w:hint="eastAsia" w:ascii="仿宋" w:hAnsi="仿宋" w:cs="仿宋"/>
          <w:b/>
          <w:kern w:val="1"/>
          <w:sz w:val="24"/>
        </w:rPr>
        <w:t>分）</w:t>
      </w:r>
    </w:p>
    <w:tbl>
      <w:tblPr>
        <w:tblStyle w:val="19"/>
        <w:tblW w:w="8466" w:type="dxa"/>
        <w:tblInd w:w="62" w:type="dxa"/>
        <w:tblLayout w:type="autofit"/>
        <w:tblCellMar>
          <w:top w:w="0" w:type="dxa"/>
          <w:left w:w="108" w:type="dxa"/>
          <w:bottom w:w="0" w:type="dxa"/>
          <w:right w:w="108" w:type="dxa"/>
        </w:tblCellMar>
      </w:tblPr>
      <w:tblGrid>
        <w:gridCol w:w="1294"/>
        <w:gridCol w:w="1189"/>
        <w:gridCol w:w="5983"/>
      </w:tblGrid>
      <w:tr w14:paraId="1B140D87">
        <w:tblPrEx>
          <w:tblCellMar>
            <w:top w:w="0" w:type="dxa"/>
            <w:left w:w="108" w:type="dxa"/>
            <w:bottom w:w="0" w:type="dxa"/>
            <w:right w:w="108" w:type="dxa"/>
          </w:tblCellMar>
        </w:tblPrEx>
        <w:trPr>
          <w:trHeight w:val="510" w:hRule="atLeast"/>
        </w:trPr>
        <w:tc>
          <w:tcPr>
            <w:tcW w:w="1294" w:type="dxa"/>
            <w:tcBorders>
              <w:top w:val="single" w:color="000000" w:sz="4" w:space="0"/>
              <w:left w:val="single" w:color="000000" w:sz="4" w:space="0"/>
              <w:bottom w:val="single" w:color="000000" w:sz="4" w:space="0"/>
              <w:right w:val="single" w:color="000000" w:sz="4" w:space="0"/>
            </w:tcBorders>
            <w:noWrap w:val="0"/>
            <w:vAlign w:val="center"/>
          </w:tcPr>
          <w:p w14:paraId="5FCABCB9">
            <w:pPr>
              <w:widowControl/>
              <w:jc w:val="center"/>
              <w:textAlignment w:val="center"/>
              <w:rPr>
                <w:rFonts w:ascii="仿宋" w:hAnsi="仿宋" w:cs="仿宋"/>
                <w:b/>
                <w:bCs/>
                <w:sz w:val="24"/>
              </w:rPr>
            </w:pPr>
            <w:r>
              <w:rPr>
                <w:rFonts w:hint="eastAsia" w:ascii="仿宋" w:hAnsi="仿宋" w:cs="仿宋"/>
                <w:b/>
                <w:bCs/>
                <w:kern w:val="0"/>
                <w:sz w:val="24"/>
              </w:rPr>
              <w:t>评审内容</w:t>
            </w:r>
          </w:p>
        </w:tc>
        <w:tc>
          <w:tcPr>
            <w:tcW w:w="1189" w:type="dxa"/>
            <w:tcBorders>
              <w:top w:val="single" w:color="000000" w:sz="4" w:space="0"/>
              <w:left w:val="single" w:color="000000" w:sz="4" w:space="0"/>
              <w:bottom w:val="single" w:color="000000" w:sz="4" w:space="0"/>
              <w:right w:val="single" w:color="000000" w:sz="4" w:space="0"/>
            </w:tcBorders>
            <w:noWrap w:val="0"/>
            <w:vAlign w:val="center"/>
          </w:tcPr>
          <w:p w14:paraId="24D2A6F6">
            <w:pPr>
              <w:widowControl/>
              <w:jc w:val="center"/>
              <w:textAlignment w:val="center"/>
              <w:rPr>
                <w:rFonts w:ascii="仿宋" w:hAnsi="仿宋" w:cs="仿宋"/>
                <w:b/>
                <w:bCs/>
                <w:sz w:val="24"/>
              </w:rPr>
            </w:pPr>
            <w:r>
              <w:rPr>
                <w:rFonts w:hint="eastAsia" w:ascii="仿宋" w:hAnsi="仿宋" w:cs="仿宋"/>
                <w:b/>
                <w:bCs/>
                <w:kern w:val="0"/>
                <w:sz w:val="24"/>
              </w:rPr>
              <w:t>分值</w:t>
            </w:r>
          </w:p>
        </w:tc>
        <w:tc>
          <w:tcPr>
            <w:tcW w:w="5983" w:type="dxa"/>
            <w:tcBorders>
              <w:top w:val="single" w:color="000000" w:sz="4" w:space="0"/>
              <w:left w:val="single" w:color="000000" w:sz="4" w:space="0"/>
              <w:bottom w:val="single" w:color="000000" w:sz="4" w:space="0"/>
              <w:right w:val="single" w:color="000000" w:sz="4" w:space="0"/>
            </w:tcBorders>
            <w:noWrap w:val="0"/>
            <w:vAlign w:val="center"/>
          </w:tcPr>
          <w:p w14:paraId="17DD5500">
            <w:pPr>
              <w:widowControl/>
              <w:jc w:val="center"/>
              <w:textAlignment w:val="center"/>
              <w:rPr>
                <w:rFonts w:ascii="仿宋" w:hAnsi="仿宋" w:cs="仿宋"/>
                <w:b/>
                <w:bCs/>
                <w:sz w:val="24"/>
              </w:rPr>
            </w:pPr>
            <w:r>
              <w:rPr>
                <w:rFonts w:hint="eastAsia" w:ascii="仿宋" w:hAnsi="仿宋" w:cs="仿宋"/>
                <w:b/>
                <w:bCs/>
                <w:kern w:val="0"/>
                <w:sz w:val="24"/>
              </w:rPr>
              <w:t>评审细则</w:t>
            </w:r>
          </w:p>
        </w:tc>
      </w:tr>
      <w:tr w14:paraId="15AE3969">
        <w:tblPrEx>
          <w:tblCellMar>
            <w:top w:w="0" w:type="dxa"/>
            <w:left w:w="108" w:type="dxa"/>
            <w:bottom w:w="0" w:type="dxa"/>
            <w:right w:w="108" w:type="dxa"/>
          </w:tblCellMar>
        </w:tblPrEx>
        <w:trPr>
          <w:trHeight w:val="610" w:hRule="atLeast"/>
        </w:trPr>
        <w:tc>
          <w:tcPr>
            <w:tcW w:w="1294" w:type="dxa"/>
            <w:tcBorders>
              <w:top w:val="single" w:color="000000" w:sz="4" w:space="0"/>
              <w:left w:val="single" w:color="000000" w:sz="4" w:space="0"/>
              <w:bottom w:val="single" w:color="000000" w:sz="4" w:space="0"/>
              <w:right w:val="single" w:color="000000" w:sz="4" w:space="0"/>
            </w:tcBorders>
            <w:noWrap w:val="0"/>
            <w:vAlign w:val="center"/>
          </w:tcPr>
          <w:p w14:paraId="53997A57">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价格</w:t>
            </w:r>
          </w:p>
        </w:tc>
        <w:tc>
          <w:tcPr>
            <w:tcW w:w="1189" w:type="dxa"/>
            <w:tcBorders>
              <w:top w:val="single" w:color="000000" w:sz="4" w:space="0"/>
              <w:left w:val="single" w:color="000000" w:sz="4" w:space="0"/>
              <w:bottom w:val="single" w:color="000000" w:sz="4" w:space="0"/>
              <w:right w:val="single" w:color="000000" w:sz="4" w:space="0"/>
            </w:tcBorders>
            <w:noWrap w:val="0"/>
            <w:vAlign w:val="center"/>
          </w:tcPr>
          <w:p w14:paraId="5558287E">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25</w:t>
            </w:r>
          </w:p>
        </w:tc>
        <w:tc>
          <w:tcPr>
            <w:tcW w:w="5983" w:type="dxa"/>
            <w:tcBorders>
              <w:top w:val="single" w:color="000000" w:sz="4" w:space="0"/>
              <w:left w:val="single" w:color="000000" w:sz="4" w:space="0"/>
              <w:bottom w:val="single" w:color="000000" w:sz="4" w:space="0"/>
              <w:right w:val="single" w:color="000000" w:sz="4" w:space="0"/>
            </w:tcBorders>
            <w:noWrap w:val="0"/>
            <w:vAlign w:val="center"/>
          </w:tcPr>
          <w:p w14:paraId="3688EDF0">
            <w:pPr>
              <w:widowControl/>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1、基准价的确定:满足公开比选文件要求且项目总报价最低的价格为评分基准价</w:t>
            </w:r>
          </w:p>
          <w:p w14:paraId="5FBAF587">
            <w:pPr>
              <w:widowControl/>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2、各有效响应供应商的价格评分统一按照下列公式计算：价格评分＝（基准价÷响应报价）×25</w:t>
            </w:r>
          </w:p>
          <w:p w14:paraId="5A559639">
            <w:pPr>
              <w:widowControl/>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注:价格评分保留两位小数。</w:t>
            </w:r>
          </w:p>
        </w:tc>
      </w:tr>
    </w:tbl>
    <w:p w14:paraId="0A706A31">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ascii="仿宋" w:hAnsi="仿宋" w:eastAsia="仿宋" w:cs="仿宋"/>
          <w:color w:val="000000"/>
          <w:sz w:val="24"/>
        </w:rPr>
      </w:pPr>
      <w:r>
        <w:rPr>
          <w:rFonts w:hint="eastAsia" w:ascii="仿宋" w:hAnsi="仿宋" w:eastAsia="仿宋" w:cs="仿宋"/>
          <w:color w:val="000000"/>
          <w:sz w:val="24"/>
        </w:rPr>
        <w:t>评审过程中发现响应文件中的报价出现前后不一致的，按照下列规定处理：</w:t>
      </w:r>
    </w:p>
    <w:p w14:paraId="15A6A050">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ascii="仿宋" w:hAnsi="仿宋" w:eastAsia="仿宋" w:cs="仿宋"/>
          <w:color w:val="000000"/>
          <w:sz w:val="24"/>
        </w:rPr>
      </w:pPr>
      <w:r>
        <w:rPr>
          <w:rFonts w:hint="eastAsia" w:ascii="仿宋" w:hAnsi="仿宋" w:eastAsia="仿宋" w:cs="仿宋"/>
          <w:color w:val="000000"/>
          <w:sz w:val="24"/>
        </w:rPr>
        <w:t>①响应文件中报价一览表内容与响应文件中</w:t>
      </w:r>
      <w:r>
        <w:rPr>
          <w:rFonts w:hint="eastAsia" w:ascii="仿宋" w:hAnsi="仿宋" w:eastAsia="仿宋" w:cs="仿宋"/>
          <w:color w:val="000000"/>
          <w:sz w:val="24"/>
          <w:u w:val="single"/>
        </w:rPr>
        <w:t>相应</w:t>
      </w:r>
      <w:r>
        <w:rPr>
          <w:rFonts w:hint="eastAsia" w:ascii="仿宋" w:hAnsi="仿宋" w:eastAsia="仿宋" w:cs="仿宋"/>
          <w:color w:val="000000"/>
          <w:sz w:val="24"/>
        </w:rPr>
        <w:t>内容不一致的，按报价一览表的价格参与评审；</w:t>
      </w:r>
    </w:p>
    <w:p w14:paraId="3460CD9E">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ascii="仿宋" w:hAnsi="仿宋" w:eastAsia="仿宋" w:cs="仿宋"/>
          <w:color w:val="000000"/>
          <w:sz w:val="24"/>
        </w:rPr>
      </w:pPr>
      <w:r>
        <w:rPr>
          <w:rFonts w:hint="eastAsia" w:ascii="仿宋" w:hAnsi="仿宋" w:eastAsia="仿宋" w:cs="仿宋"/>
          <w:color w:val="000000"/>
          <w:sz w:val="24"/>
        </w:rPr>
        <w:t>②大写金额和小写金额不一致的，按大写金额参与评审；</w:t>
      </w:r>
    </w:p>
    <w:p w14:paraId="00BCF4DA">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ascii="仿宋" w:hAnsi="仿宋" w:eastAsia="仿宋" w:cs="仿宋"/>
          <w:color w:val="000000"/>
          <w:sz w:val="24"/>
        </w:rPr>
      </w:pPr>
      <w:r>
        <w:rPr>
          <w:rFonts w:hint="eastAsia" w:ascii="仿宋" w:hAnsi="仿宋" w:eastAsia="仿宋" w:cs="仿宋"/>
          <w:color w:val="000000"/>
          <w:sz w:val="24"/>
        </w:rPr>
        <w:t>③总价金额与按单价汇总金额不一致的，按单价金额计算结果参与评审；</w:t>
      </w:r>
    </w:p>
    <w:p w14:paraId="6C0A097D">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ascii="Calibri" w:hAnsi="Calibri" w:eastAsia="仿宋" w:cs="Calibri"/>
          <w:color w:val="000000"/>
          <w:sz w:val="24"/>
        </w:rPr>
      </w:pPr>
      <w:r>
        <w:rPr>
          <w:rFonts w:hint="eastAsia" w:ascii="Calibri" w:hAnsi="Calibri" w:eastAsia="仿宋" w:cs="Calibri"/>
          <w:color w:val="000000"/>
          <w:sz w:val="24"/>
        </w:rPr>
        <w:t>④出现其他不一致的情形</w:t>
      </w:r>
      <w:r>
        <w:rPr>
          <w:rFonts w:hint="eastAsia" w:ascii="仿宋" w:hAnsi="仿宋" w:eastAsia="仿宋" w:cs="仿宋"/>
          <w:sz w:val="24"/>
        </w:rPr>
        <w:t>，</w:t>
      </w:r>
      <w:r>
        <w:rPr>
          <w:rFonts w:hint="eastAsia" w:ascii="Calibri" w:hAnsi="Calibri" w:eastAsia="仿宋" w:cs="Calibri"/>
          <w:color w:val="000000"/>
          <w:sz w:val="24"/>
        </w:rPr>
        <w:t>由评审小组按照</w:t>
      </w:r>
      <w:r>
        <w:rPr>
          <w:rFonts w:hint="eastAsia" w:ascii="仿宋" w:hAnsi="仿宋" w:eastAsia="仿宋" w:cs="仿宋"/>
          <w:b/>
          <w:bCs/>
          <w:sz w:val="24"/>
        </w:rPr>
        <w:t>需要共同评定的事项</w:t>
      </w:r>
      <w:r>
        <w:rPr>
          <w:rFonts w:hint="eastAsia" w:ascii="仿宋" w:hAnsi="仿宋" w:eastAsia="仿宋" w:cs="仿宋"/>
          <w:sz w:val="24"/>
        </w:rPr>
        <w:t>处理原则</w:t>
      </w:r>
      <w:r>
        <w:rPr>
          <w:rFonts w:hint="eastAsia" w:ascii="Calibri" w:hAnsi="Calibri" w:eastAsia="仿宋" w:cs="Calibri"/>
          <w:color w:val="000000"/>
          <w:sz w:val="24"/>
        </w:rPr>
        <w:t>商议后得出结论；</w:t>
      </w:r>
    </w:p>
    <w:p w14:paraId="581AE663">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ascii="Calibri" w:hAnsi="Calibri" w:eastAsia="仿宋" w:cs="Calibri"/>
          <w:color w:val="000000"/>
          <w:sz w:val="24"/>
        </w:rPr>
      </w:pPr>
      <w:r>
        <w:rPr>
          <w:rFonts w:hint="eastAsia" w:ascii="Calibri" w:hAnsi="Calibri" w:eastAsia="仿宋" w:cs="Calibri"/>
          <w:color w:val="000000"/>
          <w:sz w:val="24"/>
        </w:rPr>
        <w:t>⑤出现多处前后不一致的情形，评审小组可认为该响应供应商的报价不符合要求，价格得分为0。</w:t>
      </w:r>
    </w:p>
    <w:p w14:paraId="1B055196">
      <w:pPr>
        <w:pStyle w:val="23"/>
        <w:keepNext w:val="0"/>
        <w:keepLines w:val="0"/>
        <w:pageBreakBefore w:val="0"/>
        <w:widowControl w:val="0"/>
        <w:numPr>
          <w:ilvl w:val="0"/>
          <w:numId w:val="8"/>
        </w:numPr>
        <w:kinsoku/>
        <w:wordWrap/>
        <w:overflowPunct/>
        <w:topLinePunct w:val="0"/>
        <w:autoSpaceDE/>
        <w:autoSpaceDN/>
        <w:bidi w:val="0"/>
        <w:adjustRightInd w:val="0"/>
        <w:snapToGrid w:val="0"/>
        <w:spacing w:line="300" w:lineRule="exact"/>
        <w:ind w:firstLine="480"/>
        <w:jc w:val="left"/>
        <w:textAlignment w:val="auto"/>
        <w:rPr>
          <w:rFonts w:hint="eastAsia" w:ascii="仿宋" w:hAnsi="仿宋" w:eastAsia="仿宋" w:cs="仿宋"/>
          <w:color w:val="000000"/>
          <w:sz w:val="24"/>
        </w:rPr>
      </w:pPr>
      <w:r>
        <w:rPr>
          <w:rFonts w:hint="eastAsia" w:ascii="仿宋" w:hAnsi="仿宋" w:eastAsia="仿宋" w:cs="仿宋"/>
          <w:color w:val="000000"/>
          <w:sz w:val="24"/>
        </w:rPr>
        <w:t>评审报告应当由评审小组全体成员签字确认</w:t>
      </w:r>
      <w:r>
        <w:rPr>
          <w:rFonts w:hint="eastAsia" w:ascii="仿宋" w:hAnsi="仿宋" w:eastAsia="仿宋" w:cs="仿宋"/>
          <w:sz w:val="24"/>
        </w:rPr>
        <w:t>。</w:t>
      </w:r>
      <w:r>
        <w:rPr>
          <w:rFonts w:hint="eastAsia" w:ascii="仿宋" w:hAnsi="仿宋" w:eastAsia="仿宋" w:cs="仿宋"/>
          <w:color w:val="000000"/>
          <w:sz w:val="24"/>
        </w:rPr>
        <w:t>评</w:t>
      </w:r>
      <w:bookmarkStart w:id="8" w:name="_GoBack"/>
      <w:bookmarkEnd w:id="8"/>
      <w:r>
        <w:rPr>
          <w:rFonts w:hint="eastAsia" w:ascii="仿宋" w:hAnsi="仿宋" w:eastAsia="仿宋" w:cs="仿宋"/>
          <w:color w:val="000000"/>
          <w:sz w:val="24"/>
        </w:rPr>
        <w:t>审小组对需要共同评定的事项存在争议的，应当按照少数服从多数的原则作出结论。持不同意见的评审小组成员应当在评审报告上签署不同意见并说明理由，若拒绝在评审报告上签字又不书面说明其不同意见和理由的，视为同意评审报告。</w:t>
      </w:r>
    </w:p>
    <w:p w14:paraId="3617B75E">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0" w:firstLineChars="0"/>
        <w:textAlignment w:val="auto"/>
        <w:rPr>
          <w:rFonts w:hint="eastAsia" w:ascii="仿宋" w:hAnsi="仿宋" w:eastAsia="仿宋" w:cs="仿宋"/>
          <w:b/>
          <w:bCs/>
          <w:color w:val="000000"/>
          <w:sz w:val="24"/>
        </w:rPr>
      </w:pPr>
      <w:r>
        <w:rPr>
          <w:rFonts w:hint="eastAsia" w:ascii="仿宋" w:hAnsi="仿宋" w:eastAsia="仿宋" w:cs="仿宋"/>
          <w:b/>
          <w:bCs/>
          <w:color w:val="000000"/>
          <w:sz w:val="24"/>
        </w:rPr>
        <w:t>四、推荐成交候选人名单</w:t>
      </w:r>
    </w:p>
    <w:p w14:paraId="3CE2CDDD">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9"/>
        <w:textAlignment w:val="auto"/>
        <w:rPr>
          <w:rFonts w:hint="eastAsia" w:ascii="仿宋" w:hAnsi="仿宋" w:eastAsia="仿宋" w:cs="仿宋"/>
          <w:b w:val="0"/>
          <w:bCs w:val="0"/>
          <w:sz w:val="24"/>
        </w:rPr>
      </w:pPr>
      <w:r>
        <w:rPr>
          <w:rFonts w:hint="eastAsia" w:ascii="仿宋" w:hAnsi="仿宋" w:eastAsia="仿宋" w:cs="仿宋"/>
          <w:b w:val="0"/>
          <w:bCs w:val="0"/>
          <w:color w:val="000000"/>
          <w:sz w:val="24"/>
        </w:rPr>
        <w:t>评审小组</w:t>
      </w:r>
      <w:r>
        <w:rPr>
          <w:rFonts w:hint="eastAsia" w:ascii="仿宋" w:hAnsi="仿宋" w:eastAsia="仿宋" w:cs="仿宋"/>
          <w:b w:val="0"/>
          <w:bCs w:val="0"/>
          <w:color w:val="000000"/>
          <w:sz w:val="24"/>
          <w:lang w:val="en-US" w:eastAsia="zh-CN"/>
        </w:rPr>
        <w:t>根据</w:t>
      </w:r>
      <w:r>
        <w:rPr>
          <w:rFonts w:hint="eastAsia" w:ascii="仿宋" w:hAnsi="仿宋" w:eastAsia="仿宋" w:cs="仿宋"/>
          <w:b w:val="0"/>
          <w:bCs w:val="0"/>
          <w:color w:val="000000"/>
          <w:sz w:val="24"/>
        </w:rPr>
        <w:t>最终评审结果推荐成交</w:t>
      </w:r>
      <w:r>
        <w:rPr>
          <w:rFonts w:hint="eastAsia" w:ascii="仿宋" w:hAnsi="仿宋" w:eastAsia="仿宋" w:cs="仿宋"/>
          <w:b w:val="0"/>
          <w:bCs w:val="0"/>
          <w:color w:val="000000"/>
          <w:sz w:val="24"/>
          <w:lang w:val="en-US" w:eastAsia="zh-CN"/>
        </w:rPr>
        <w:t>候选人</w:t>
      </w:r>
      <w:r>
        <w:rPr>
          <w:rFonts w:hint="eastAsia" w:ascii="仿宋" w:hAnsi="仿宋" w:eastAsia="仿宋" w:cs="仿宋"/>
          <w:b w:val="0"/>
          <w:bCs w:val="0"/>
          <w:color w:val="000000"/>
          <w:sz w:val="24"/>
        </w:rPr>
        <w:t>，</w:t>
      </w:r>
      <w:r>
        <w:rPr>
          <w:rFonts w:hint="eastAsia" w:ascii="仿宋" w:hAnsi="仿宋" w:eastAsia="仿宋" w:cs="仿宋"/>
          <w:b w:val="0"/>
          <w:bCs w:val="0"/>
          <w:sz w:val="24"/>
        </w:rPr>
        <w:t>推荐综合得分最高的响应供应商为排名第一的成交候选人</w:t>
      </w:r>
      <w:r>
        <w:rPr>
          <w:rFonts w:hint="eastAsia" w:ascii="仿宋" w:hAnsi="仿宋" w:eastAsia="仿宋" w:cs="仿宋"/>
          <w:b w:val="0"/>
          <w:bCs w:val="0"/>
          <w:sz w:val="24"/>
          <w:lang w:eastAsia="zh-CN"/>
        </w:rPr>
        <w:t>。</w:t>
      </w:r>
      <w:r>
        <w:rPr>
          <w:rFonts w:hint="eastAsia" w:ascii="仿宋" w:hAnsi="仿宋" w:eastAsia="仿宋" w:cs="仿宋"/>
          <w:b w:val="0"/>
          <w:bCs w:val="0"/>
          <w:sz w:val="24"/>
        </w:rPr>
        <w:t>综合得分相同的，按照价格评分（由高到低）顺序推荐第一成交候选人。综合得分且价格评分相同的，按照技术部分得分（由高到低）顺序推荐第一成交候选人。综合得分、价格评分、技术部分得分均相同的，按照商务部分得分（由高到低）的顺序推荐第一成交候选人。综合得分、价格评分、技术部分得分、商务部分得分均相同的，按照响应文件寄出时间（由先到后）的响应供应商顺序推荐第一成交候选人。</w:t>
      </w:r>
    </w:p>
    <w:p w14:paraId="59923B0E">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9"/>
        <w:textAlignment w:val="auto"/>
        <w:rPr>
          <w:rFonts w:hint="default" w:ascii="仿宋" w:hAnsi="仿宋" w:eastAsia="仿宋" w:cs="仿宋"/>
          <w:b w:val="0"/>
          <w:bCs w:val="0"/>
          <w:sz w:val="24"/>
          <w:lang w:val="en-US" w:eastAsia="zh-CN"/>
        </w:rPr>
      </w:pPr>
      <w:r>
        <w:rPr>
          <w:rFonts w:hint="eastAsia" w:ascii="仿宋" w:hAnsi="仿宋" w:eastAsia="仿宋" w:cs="仿宋"/>
          <w:b w:val="0"/>
          <w:bCs w:val="0"/>
          <w:sz w:val="24"/>
        </w:rPr>
        <w:t>排名第一的成交候选人放弃成交</w:t>
      </w:r>
      <w:r>
        <w:rPr>
          <w:rFonts w:hint="eastAsia" w:ascii="仿宋" w:hAnsi="仿宋" w:eastAsia="仿宋" w:cs="仿宋"/>
          <w:b w:val="0"/>
          <w:bCs w:val="0"/>
          <w:sz w:val="24"/>
          <w:lang w:val="en-US" w:eastAsia="zh-CN"/>
        </w:rPr>
        <w:t>资格</w:t>
      </w:r>
      <w:r>
        <w:rPr>
          <w:rFonts w:hint="eastAsia" w:ascii="仿宋" w:hAnsi="仿宋" w:eastAsia="仿宋" w:cs="仿宋"/>
          <w:b w:val="0"/>
          <w:bCs w:val="0"/>
          <w:sz w:val="24"/>
          <w:lang w:eastAsia="zh-CN"/>
        </w:rPr>
        <w:t>，</w:t>
      </w:r>
      <w:r>
        <w:rPr>
          <w:rFonts w:hint="eastAsia" w:ascii="仿宋" w:hAnsi="仿宋" w:eastAsia="仿宋" w:cs="仿宋"/>
          <w:b w:val="0"/>
          <w:bCs w:val="0"/>
          <w:sz w:val="24"/>
        </w:rPr>
        <w:t>或拒绝与采购人签订合同</w:t>
      </w:r>
      <w:r>
        <w:rPr>
          <w:rFonts w:hint="eastAsia" w:ascii="仿宋" w:hAnsi="仿宋" w:eastAsia="仿宋" w:cs="仿宋"/>
          <w:b w:val="0"/>
          <w:bCs w:val="0"/>
          <w:sz w:val="24"/>
          <w:lang w:eastAsia="zh-CN"/>
        </w:rPr>
        <w:t>，</w:t>
      </w:r>
      <w:r>
        <w:rPr>
          <w:rFonts w:hint="eastAsia" w:ascii="仿宋" w:hAnsi="仿宋" w:eastAsia="仿宋" w:cs="仿宋"/>
          <w:b w:val="0"/>
          <w:bCs w:val="0"/>
          <w:sz w:val="24"/>
        </w:rPr>
        <w:t>或因不可抗力</w:t>
      </w:r>
      <w:r>
        <w:rPr>
          <w:rFonts w:hint="eastAsia" w:ascii="仿宋" w:hAnsi="仿宋" w:eastAsia="仿宋" w:cs="仿宋"/>
          <w:b w:val="0"/>
          <w:bCs w:val="0"/>
          <w:sz w:val="24"/>
          <w:lang w:val="en-US" w:eastAsia="zh-CN"/>
        </w:rPr>
        <w:t>无法</w:t>
      </w:r>
      <w:r>
        <w:rPr>
          <w:rFonts w:hint="eastAsia" w:ascii="仿宋" w:hAnsi="仿宋" w:eastAsia="仿宋" w:cs="仿宋"/>
          <w:b w:val="0"/>
          <w:bCs w:val="0"/>
          <w:sz w:val="24"/>
        </w:rPr>
        <w:t>履行合同</w:t>
      </w:r>
      <w:r>
        <w:rPr>
          <w:rFonts w:hint="eastAsia" w:ascii="仿宋" w:hAnsi="仿宋" w:eastAsia="仿宋" w:cs="仿宋"/>
          <w:b w:val="0"/>
          <w:bCs w:val="0"/>
          <w:sz w:val="24"/>
          <w:lang w:val="en-US" w:eastAsia="zh-CN"/>
        </w:rPr>
        <w:t>的</w:t>
      </w:r>
      <w:r>
        <w:rPr>
          <w:rFonts w:hint="eastAsia" w:ascii="仿宋" w:hAnsi="仿宋" w:eastAsia="仿宋" w:cs="仿宋"/>
          <w:b w:val="0"/>
          <w:bCs w:val="0"/>
          <w:sz w:val="24"/>
        </w:rPr>
        <w:t>，</w:t>
      </w:r>
      <w:r>
        <w:rPr>
          <w:rFonts w:hint="eastAsia" w:ascii="仿宋" w:hAnsi="仿宋" w:eastAsia="仿宋" w:cs="仿宋"/>
          <w:b w:val="0"/>
          <w:bCs w:val="0"/>
          <w:sz w:val="24"/>
          <w:lang w:val="en-US" w:eastAsia="zh-CN"/>
        </w:rPr>
        <w:t>采购</w:t>
      </w:r>
      <w:r>
        <w:rPr>
          <w:rFonts w:hint="eastAsia" w:ascii="仿宋" w:hAnsi="仿宋" w:eastAsia="仿宋" w:cs="仿宋"/>
          <w:b w:val="0"/>
          <w:bCs w:val="0"/>
          <w:sz w:val="24"/>
        </w:rPr>
        <w:t>人可以按照评审报告推荐的成交候选人名单</w:t>
      </w:r>
      <w:r>
        <w:rPr>
          <w:rFonts w:hint="eastAsia" w:ascii="仿宋" w:hAnsi="仿宋" w:eastAsia="仿宋" w:cs="仿宋"/>
          <w:b w:val="0"/>
          <w:bCs w:val="0"/>
          <w:sz w:val="24"/>
          <w:lang w:val="en-US" w:eastAsia="zh-CN"/>
        </w:rPr>
        <w:t>顺序</w:t>
      </w:r>
      <w:r>
        <w:rPr>
          <w:rFonts w:hint="eastAsia" w:ascii="仿宋" w:hAnsi="仿宋" w:eastAsia="仿宋" w:cs="仿宋"/>
          <w:b w:val="0"/>
          <w:bCs w:val="0"/>
          <w:sz w:val="24"/>
        </w:rPr>
        <w:t>，确定下一位排名的候选人为成交人</w:t>
      </w:r>
      <w:r>
        <w:rPr>
          <w:rFonts w:hint="eastAsia" w:ascii="仿宋" w:hAnsi="仿宋" w:eastAsia="仿宋" w:cs="仿宋"/>
          <w:b w:val="0"/>
          <w:bCs w:val="0"/>
          <w:sz w:val="24"/>
          <w:lang w:eastAsia="zh-CN"/>
        </w:rPr>
        <w:t>，</w:t>
      </w:r>
      <w:r>
        <w:rPr>
          <w:rFonts w:hint="eastAsia" w:ascii="仿宋" w:hAnsi="仿宋" w:eastAsia="仿宋" w:cs="仿宋"/>
          <w:b w:val="0"/>
          <w:bCs w:val="0"/>
          <w:sz w:val="24"/>
        </w:rPr>
        <w:t>也可以重新开展采购活动。</w:t>
      </w:r>
      <w:r>
        <w:rPr>
          <w:rFonts w:hint="eastAsia" w:ascii="仿宋" w:hAnsi="仿宋" w:eastAsia="仿宋" w:cs="仿宋"/>
          <w:b w:val="0"/>
          <w:bCs w:val="0"/>
          <w:sz w:val="24"/>
          <w:lang w:val="en-US" w:eastAsia="zh-CN"/>
        </w:rPr>
        <w:t>当后续顺位候选人出现前款情形时，依照相同规则依次替补或重新采购。</w:t>
      </w:r>
    </w:p>
    <w:p w14:paraId="34127418">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0" w:firstLineChars="0"/>
        <w:textAlignment w:val="auto"/>
        <w:rPr>
          <w:rFonts w:ascii="仿宋" w:hAnsi="仿宋" w:eastAsia="仿宋" w:cs="仿宋"/>
          <w:color w:val="000000"/>
          <w:sz w:val="24"/>
        </w:rPr>
      </w:pPr>
      <w:r>
        <w:rPr>
          <w:rFonts w:hint="eastAsia" w:ascii="仿宋" w:hAnsi="仿宋" w:eastAsia="仿宋" w:cs="仿宋"/>
          <w:b/>
          <w:bCs/>
          <w:color w:val="000000"/>
          <w:sz w:val="24"/>
        </w:rPr>
        <w:t>五、发布成交结果</w:t>
      </w:r>
    </w:p>
    <w:p w14:paraId="42FC7A03">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jc w:val="left"/>
        <w:textAlignment w:val="auto"/>
        <w:rPr>
          <w:rFonts w:ascii="仿宋" w:hAnsi="仿宋" w:eastAsia="仿宋" w:cs="仿宋"/>
          <w:color w:val="000000"/>
          <w:sz w:val="24"/>
        </w:rPr>
      </w:pPr>
      <w:r>
        <w:rPr>
          <w:rFonts w:hint="eastAsia" w:ascii="仿宋" w:hAnsi="仿宋" w:eastAsia="仿宋" w:cs="仿宋"/>
          <w:color w:val="000000"/>
          <w:sz w:val="24"/>
        </w:rPr>
        <w:t>采购人在医院官网发布采购结果。</w:t>
      </w:r>
    </w:p>
    <w:p w14:paraId="6AE18EE4">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0" w:firstLineChars="0"/>
        <w:textAlignment w:val="auto"/>
        <w:rPr>
          <w:rFonts w:ascii="仿宋" w:hAnsi="仿宋" w:eastAsia="仿宋" w:cs="仿宋"/>
          <w:color w:val="000000"/>
          <w:sz w:val="24"/>
        </w:rPr>
      </w:pPr>
      <w:r>
        <w:rPr>
          <w:rFonts w:hint="eastAsia" w:ascii="仿宋" w:hAnsi="仿宋" w:eastAsia="仿宋" w:cs="仿宋"/>
          <w:b/>
          <w:bCs/>
          <w:color w:val="000000"/>
          <w:sz w:val="24"/>
        </w:rPr>
        <w:t>六、质疑与询问</w:t>
      </w:r>
    </w:p>
    <w:p w14:paraId="6B276097">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color w:val="000000"/>
          <w:sz w:val="24"/>
        </w:rPr>
      </w:pPr>
      <w:r>
        <w:rPr>
          <w:rFonts w:hint="eastAsia" w:ascii="仿宋" w:hAnsi="仿宋" w:eastAsia="仿宋" w:cs="仿宋"/>
          <w:color w:val="000000"/>
          <w:sz w:val="24"/>
        </w:rPr>
        <w:t>1、提出质疑</w:t>
      </w:r>
      <w:r>
        <w:rPr>
          <w:rFonts w:hint="eastAsia" w:ascii="仿宋" w:hAnsi="仿宋" w:eastAsia="仿宋" w:cs="仿宋"/>
          <w:color w:val="auto"/>
          <w:sz w:val="24"/>
          <w:lang w:eastAsia="zh-CN"/>
        </w:rPr>
        <w:t>质疑</w:t>
      </w:r>
      <w:r>
        <w:rPr>
          <w:rFonts w:hint="eastAsia" w:ascii="仿宋" w:hAnsi="仿宋" w:eastAsia="仿宋" w:cs="仿宋"/>
          <w:color w:val="000000"/>
          <w:sz w:val="24"/>
        </w:rPr>
        <w:t>与询问的供应商应当是参与本项目采购活动的供应商。</w:t>
      </w:r>
    </w:p>
    <w:p w14:paraId="298FF902">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color w:val="000000"/>
          <w:sz w:val="24"/>
        </w:rPr>
      </w:pPr>
      <w:r>
        <w:rPr>
          <w:rFonts w:hint="eastAsia" w:ascii="仿宋" w:hAnsi="仿宋" w:eastAsia="仿宋" w:cs="仿宋"/>
          <w:color w:val="000000"/>
          <w:sz w:val="24"/>
        </w:rPr>
        <w:t>2、供应商认为本项目的比选文件、评审过程或采购结果有异议的，以书面形式由法定代表人或授权代表签字或盖章，并加盖单位公章后，一次性向采购人发出质疑函（对本比选文件提出质疑的，应当在采购公告公示期限内提出；对评审过程提出质疑的，应在评审会当天提出；对采购结果提出质疑的，应在采购结果公示期内提出。没有在规定期限内提出的质疑采购人有权不予处理）。</w:t>
      </w:r>
    </w:p>
    <w:p w14:paraId="72C9D776">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color w:val="000000"/>
          <w:sz w:val="24"/>
        </w:rPr>
      </w:pPr>
      <w:r>
        <w:rPr>
          <w:rFonts w:hint="eastAsia" w:ascii="仿宋" w:hAnsi="仿宋" w:eastAsia="仿宋" w:cs="仿宋"/>
          <w:color w:val="000000"/>
          <w:sz w:val="24"/>
        </w:rPr>
        <w:t>3、针对重复问题的质疑，采购人已经回复的将不再重复受理。超出限定期限的质疑函，采购人将不予接收。</w:t>
      </w:r>
    </w:p>
    <w:p w14:paraId="0C98E541">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color w:val="000000"/>
          <w:sz w:val="24"/>
        </w:rPr>
      </w:pPr>
      <w:r>
        <w:rPr>
          <w:rFonts w:hint="eastAsia" w:ascii="仿宋" w:hAnsi="仿宋" w:eastAsia="仿宋" w:cs="仿宋"/>
          <w:color w:val="000000"/>
          <w:sz w:val="24"/>
        </w:rPr>
        <w:t>4、供应商对评审过程、采购结果</w:t>
      </w:r>
      <w:r>
        <w:rPr>
          <w:rFonts w:hint="eastAsia" w:ascii="仿宋" w:hAnsi="仿宋" w:eastAsia="仿宋" w:cs="仿宋"/>
          <w:color w:val="000000"/>
          <w:sz w:val="24"/>
          <w:u w:val="single"/>
        </w:rPr>
        <w:t>提出质疑</w:t>
      </w:r>
      <w:r>
        <w:rPr>
          <w:rFonts w:hint="eastAsia" w:ascii="仿宋" w:hAnsi="仿宋" w:eastAsia="仿宋" w:cs="仿宋"/>
          <w:color w:val="000000"/>
          <w:sz w:val="24"/>
        </w:rPr>
        <w:t>或询问的，采购人可以组织原评审委员会协助答复。</w:t>
      </w:r>
    </w:p>
    <w:p w14:paraId="14E0528E">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color w:val="000000"/>
          <w:sz w:val="24"/>
        </w:rPr>
      </w:pPr>
      <w:r>
        <w:rPr>
          <w:rFonts w:hint="eastAsia" w:ascii="仿宋" w:hAnsi="仿宋" w:eastAsia="仿宋" w:cs="仿宋"/>
          <w:color w:val="000000"/>
          <w:sz w:val="24"/>
        </w:rPr>
        <w:t>5、供应商提出质疑应当提交质疑函和必要的证明资料。质疑函应当包括下列内容：</w:t>
      </w:r>
    </w:p>
    <w:p w14:paraId="5308780D">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color w:val="000000"/>
          <w:sz w:val="24"/>
        </w:rPr>
      </w:pPr>
      <w:r>
        <w:rPr>
          <w:rFonts w:hint="eastAsia" w:ascii="仿宋" w:hAnsi="仿宋" w:eastAsia="仿宋" w:cs="仿宋"/>
          <w:color w:val="000000"/>
          <w:sz w:val="24"/>
        </w:rPr>
        <w:t>（1）供应商的姓名或者名称、地址、邮编、联系人及联系电话；</w:t>
      </w:r>
    </w:p>
    <w:p w14:paraId="59F859AF">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color w:val="000000"/>
          <w:sz w:val="24"/>
        </w:rPr>
      </w:pPr>
      <w:r>
        <w:rPr>
          <w:rFonts w:hint="eastAsia" w:ascii="仿宋" w:hAnsi="仿宋" w:eastAsia="仿宋" w:cs="仿宋"/>
          <w:color w:val="000000"/>
          <w:sz w:val="24"/>
        </w:rPr>
        <w:t>（2）质疑项目的名称、编号；（若对项目的某一采购包进行质疑与询问，应列明具体采购包号）</w:t>
      </w:r>
    </w:p>
    <w:p w14:paraId="1F1343BC">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color w:val="000000"/>
          <w:sz w:val="24"/>
        </w:rPr>
      </w:pPr>
      <w:r>
        <w:rPr>
          <w:rFonts w:hint="eastAsia" w:ascii="仿宋" w:hAnsi="仿宋" w:eastAsia="仿宋" w:cs="仿宋"/>
          <w:color w:val="000000"/>
          <w:sz w:val="24"/>
        </w:rPr>
        <w:t>（3）具体、明确的质疑事项和与质疑事项相关的请求；</w:t>
      </w:r>
    </w:p>
    <w:p w14:paraId="56C0CCBB">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color w:val="000000"/>
          <w:sz w:val="24"/>
        </w:rPr>
      </w:pPr>
      <w:r>
        <w:rPr>
          <w:rFonts w:hint="eastAsia" w:ascii="仿宋" w:hAnsi="仿宋" w:eastAsia="仿宋" w:cs="仿宋"/>
          <w:color w:val="000000"/>
          <w:sz w:val="24"/>
        </w:rPr>
        <w:t>（4）事实依据；</w:t>
      </w:r>
    </w:p>
    <w:p w14:paraId="1C7445D8">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color w:val="000000"/>
          <w:sz w:val="24"/>
        </w:rPr>
      </w:pPr>
      <w:r>
        <w:rPr>
          <w:rFonts w:hint="eastAsia" w:ascii="仿宋" w:hAnsi="仿宋" w:eastAsia="仿宋" w:cs="仿宋"/>
          <w:color w:val="000000"/>
          <w:sz w:val="24"/>
        </w:rPr>
        <w:t>（5）必要的法律依据；</w:t>
      </w:r>
    </w:p>
    <w:p w14:paraId="2F7B8C66">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color w:val="000000"/>
          <w:sz w:val="24"/>
        </w:rPr>
      </w:pPr>
      <w:r>
        <w:rPr>
          <w:rFonts w:hint="eastAsia" w:ascii="仿宋" w:hAnsi="仿宋" w:eastAsia="仿宋" w:cs="仿宋"/>
          <w:color w:val="000000"/>
          <w:sz w:val="24"/>
        </w:rPr>
        <w:t>（6）提出质疑的日期。</w:t>
      </w:r>
    </w:p>
    <w:p w14:paraId="2EA00B61">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color w:val="000000"/>
          <w:sz w:val="24"/>
        </w:rPr>
      </w:pPr>
      <w:r>
        <w:rPr>
          <w:rFonts w:hint="eastAsia" w:ascii="仿宋" w:hAnsi="仿宋" w:eastAsia="仿宋" w:cs="仿宋"/>
          <w:color w:val="000000"/>
          <w:sz w:val="24"/>
        </w:rPr>
        <w:t>6、接收质疑的联系方式：</w:t>
      </w:r>
    </w:p>
    <w:p w14:paraId="3D513DB4">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color w:val="auto"/>
          <w:sz w:val="24"/>
        </w:rPr>
      </w:pPr>
      <w:r>
        <w:rPr>
          <w:rFonts w:hint="eastAsia" w:ascii="仿宋" w:hAnsi="仿宋" w:eastAsia="仿宋" w:cs="仿宋"/>
          <w:color w:val="auto"/>
          <w:sz w:val="24"/>
        </w:rPr>
        <w:t>质疑接收机构名称：</w:t>
      </w:r>
      <w:r>
        <w:rPr>
          <w:rFonts w:hint="eastAsia" w:ascii="仿宋" w:hAnsi="仿宋" w:eastAsia="仿宋" w:cs="仿宋"/>
          <w:color w:val="auto"/>
          <w:sz w:val="24"/>
          <w:lang w:eastAsia="zh-CN"/>
        </w:rPr>
        <w:t>汕尾市人民医院</w:t>
      </w:r>
      <w:r>
        <w:rPr>
          <w:rFonts w:hint="eastAsia" w:ascii="仿宋" w:hAnsi="仿宋" w:eastAsia="仿宋" w:cs="仿宋"/>
          <w:color w:val="auto"/>
          <w:sz w:val="24"/>
        </w:rPr>
        <w:t>纪检监察科、招标采购办公室</w:t>
      </w:r>
    </w:p>
    <w:p w14:paraId="51E5FDA0">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default" w:ascii="仿宋" w:hAnsi="仿宋" w:eastAsia="仿宋" w:cs="仿宋"/>
          <w:color w:val="FF0000"/>
          <w:sz w:val="24"/>
          <w:lang w:val="en-US" w:eastAsia="zh-CN"/>
        </w:rPr>
      </w:pPr>
      <w:r>
        <w:rPr>
          <w:rFonts w:hint="eastAsia" w:ascii="仿宋" w:hAnsi="仿宋" w:eastAsia="仿宋" w:cs="仿宋"/>
          <w:color w:val="auto"/>
          <w:sz w:val="24"/>
          <w:lang w:val="en-US" w:eastAsia="zh-CN"/>
        </w:rPr>
        <w:t>质疑接收机构电话：</w:t>
      </w:r>
      <w:r>
        <w:rPr>
          <w:rFonts w:hint="eastAsia" w:ascii="仿宋" w:hAnsi="仿宋" w:eastAsia="仿宋" w:cs="仿宋"/>
          <w:sz w:val="24"/>
          <w:szCs w:val="24"/>
        </w:rPr>
        <w:t>0660-8326156、0660-8326146</w:t>
      </w:r>
    </w:p>
    <w:p w14:paraId="25EF361B">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0" w:firstLineChars="0"/>
        <w:textAlignment w:val="auto"/>
        <w:rPr>
          <w:rFonts w:ascii="仿宋" w:hAnsi="仿宋" w:eastAsia="仿宋" w:cs="仿宋"/>
          <w:b/>
          <w:bCs/>
          <w:sz w:val="24"/>
        </w:rPr>
      </w:pPr>
      <w:r>
        <w:rPr>
          <w:rFonts w:hint="eastAsia" w:ascii="仿宋" w:hAnsi="仿宋" w:eastAsia="仿宋" w:cs="仿宋"/>
          <w:b/>
          <w:bCs/>
          <w:sz w:val="24"/>
        </w:rPr>
        <w:t xml:space="preserve">七、合同的订立 </w:t>
      </w:r>
    </w:p>
    <w:p w14:paraId="70959CB7">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sz w:val="24"/>
        </w:rPr>
      </w:pPr>
      <w:r>
        <w:rPr>
          <w:rFonts w:hint="eastAsia" w:ascii="仿宋" w:hAnsi="仿宋" w:eastAsia="仿宋" w:cs="仿宋"/>
          <w:sz w:val="24"/>
        </w:rPr>
        <w:t>采购人与成交供应商自成交通知发出之日起三十日内，按公开比选文件要求和成交供应商响应文件承诺签订采购合同，但不得超出公开比选文件和成交供应商响应文件的范围，也不得再行订立背离合同实质性内容的其他协议。</w:t>
      </w:r>
    </w:p>
    <w:p w14:paraId="06E84A39">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sz w:val="24"/>
        </w:rPr>
      </w:pPr>
    </w:p>
    <w:p w14:paraId="482ACC1E">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sz w:val="24"/>
        </w:rPr>
      </w:pPr>
    </w:p>
    <w:p w14:paraId="56DC71A0">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sz w:val="24"/>
        </w:rPr>
      </w:pPr>
    </w:p>
    <w:p w14:paraId="5F88FD29">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sz w:val="24"/>
        </w:rPr>
      </w:pPr>
    </w:p>
    <w:p w14:paraId="31F4E6B8">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sz w:val="24"/>
        </w:rPr>
      </w:pPr>
    </w:p>
    <w:p w14:paraId="6AF0E2A5">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sz w:val="24"/>
        </w:rPr>
      </w:pPr>
    </w:p>
    <w:p w14:paraId="0E778959">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sz w:val="24"/>
        </w:rPr>
      </w:pPr>
    </w:p>
    <w:p w14:paraId="6D9C57AF">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sz w:val="24"/>
        </w:rPr>
      </w:pPr>
    </w:p>
    <w:p w14:paraId="19EB4979">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sz w:val="24"/>
        </w:rPr>
      </w:pPr>
    </w:p>
    <w:p w14:paraId="6B08E9F1">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sz w:val="24"/>
        </w:rPr>
      </w:pPr>
    </w:p>
    <w:p w14:paraId="3D151461">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sz w:val="24"/>
        </w:rPr>
      </w:pPr>
    </w:p>
    <w:p w14:paraId="47A15D31">
      <w:pPr>
        <w:pStyle w:val="23"/>
        <w:pageBreakBefore w:val="0"/>
        <w:widowControl w:val="0"/>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仿宋" w:hAnsi="仿宋" w:eastAsia="仿宋" w:cs="仿宋"/>
          <w:b/>
          <w:bCs/>
          <w:color w:val="000000"/>
          <w:kern w:val="44"/>
          <w:sz w:val="28"/>
          <w:szCs w:val="28"/>
          <w:lang w:val="en-US" w:eastAsia="zh-CN" w:bidi="ar-SA"/>
        </w:rPr>
      </w:pPr>
    </w:p>
    <w:p w14:paraId="17FDBA72">
      <w:pPr>
        <w:pStyle w:val="23"/>
        <w:pageBreakBefore w:val="0"/>
        <w:widowControl w:val="0"/>
        <w:kinsoku/>
        <w:wordWrap/>
        <w:overflowPunct/>
        <w:topLinePunct w:val="0"/>
        <w:autoSpaceDE/>
        <w:autoSpaceDN/>
        <w:bidi w:val="0"/>
        <w:adjustRightInd w:val="0"/>
        <w:snapToGrid w:val="0"/>
        <w:spacing w:line="320" w:lineRule="exact"/>
        <w:ind w:left="0" w:leftChars="0" w:firstLine="562" w:firstLineChars="200"/>
        <w:jc w:val="center"/>
        <w:textAlignment w:val="auto"/>
        <w:rPr>
          <w:rFonts w:hint="eastAsia" w:ascii="仿宋" w:hAnsi="仿宋" w:eastAsia="仿宋" w:cs="仿宋"/>
          <w:b/>
          <w:bCs/>
          <w:color w:val="000000"/>
          <w:kern w:val="44"/>
          <w:sz w:val="28"/>
          <w:szCs w:val="28"/>
          <w:lang w:val="en-US" w:eastAsia="zh-CN" w:bidi="ar-SA"/>
        </w:rPr>
      </w:pPr>
      <w:r>
        <w:rPr>
          <w:rFonts w:hint="eastAsia" w:ascii="仿宋" w:hAnsi="仿宋" w:eastAsia="仿宋" w:cs="仿宋"/>
          <w:b/>
          <w:bCs/>
          <w:color w:val="000000"/>
          <w:kern w:val="44"/>
          <w:sz w:val="28"/>
          <w:szCs w:val="28"/>
          <w:lang w:val="en-US" w:eastAsia="zh-CN" w:bidi="ar-SA"/>
        </w:rPr>
        <w:t>第四章 合同参考文本</w:t>
      </w:r>
    </w:p>
    <w:p w14:paraId="47ADE115">
      <w:pPr>
        <w:pStyle w:val="3"/>
        <w:pageBreakBefore w:val="0"/>
        <w:widowControl w:val="0"/>
        <w:tabs>
          <w:tab w:val="left" w:pos="851"/>
        </w:tabs>
        <w:kinsoku/>
        <w:wordWrap/>
        <w:overflowPunct/>
        <w:topLinePunct w:val="0"/>
        <w:autoSpaceDE/>
        <w:autoSpaceDN/>
        <w:bidi w:val="0"/>
        <w:spacing w:before="0" w:line="320" w:lineRule="exact"/>
        <w:ind w:left="0" w:leftChars="0"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（注：本合同仅为合同的参考文本，合同签订双方可根据项目的具体要求进行修订，但不得偏离实质性条款。）</w:t>
      </w:r>
    </w:p>
    <w:p w14:paraId="3E667E56">
      <w:pPr>
        <w:pStyle w:val="3"/>
        <w:tabs>
          <w:tab w:val="left" w:pos="851"/>
        </w:tabs>
        <w:wordWrap/>
        <w:spacing w:before="0" w:line="320" w:lineRule="exact"/>
        <w:jc w:val="center"/>
        <w:rPr>
          <w:rFonts w:hint="eastAsia" w:ascii="仿宋" w:hAnsi="仿宋" w:eastAsia="仿宋" w:cs="仿宋"/>
          <w:b/>
          <w:color w:val="auto"/>
          <w:sz w:val="28"/>
          <w:szCs w:val="28"/>
          <w:highlight w:val="none"/>
          <w:u w:val="single"/>
          <w:lang w:val="en-US" w:eastAsia="zh-CN"/>
        </w:rPr>
      </w:pPr>
    </w:p>
    <w:p w14:paraId="52E76DA3">
      <w:pPr>
        <w:pStyle w:val="3"/>
        <w:tabs>
          <w:tab w:val="left" w:pos="851"/>
        </w:tabs>
        <w:wordWrap/>
        <w:spacing w:before="0" w:line="320" w:lineRule="exact"/>
        <w:jc w:val="center"/>
        <w:rPr>
          <w:rFonts w:hint="eastAsia" w:ascii="仿宋" w:hAnsi="仿宋" w:eastAsia="仿宋" w:cs="仿宋"/>
          <w:b/>
          <w:color w:val="auto"/>
          <w:sz w:val="28"/>
          <w:szCs w:val="28"/>
          <w:highlight w:val="none"/>
          <w:u w:val="none"/>
          <w:lang w:eastAsia="zh-CN"/>
        </w:rPr>
      </w:pPr>
      <w:r>
        <w:rPr>
          <w:rFonts w:hint="eastAsia" w:ascii="仿宋" w:hAnsi="仿宋" w:eastAsia="仿宋" w:cs="仿宋"/>
          <w:b/>
          <w:color w:val="auto"/>
          <w:sz w:val="28"/>
          <w:szCs w:val="28"/>
          <w:highlight w:val="none"/>
          <w:u w:val="single"/>
          <w:lang w:val="en-US" w:eastAsia="zh-CN"/>
        </w:rPr>
        <w:t>汕尾市人民医院</w:t>
      </w:r>
      <w:r>
        <w:rPr>
          <w:rFonts w:hint="eastAsia" w:ascii="仿宋" w:hAnsi="仿宋" w:eastAsia="仿宋" w:cs="仿宋"/>
          <w:b/>
          <w:color w:val="auto"/>
          <w:sz w:val="28"/>
          <w:szCs w:val="28"/>
          <w:highlight w:val="none"/>
          <w:u w:val="none"/>
          <w:lang w:val="en-US" w:eastAsia="zh-CN"/>
        </w:rPr>
        <w:t>2026年医院</w:t>
      </w:r>
      <w:r>
        <w:rPr>
          <w:rFonts w:hint="eastAsia" w:ascii="仿宋" w:hAnsi="仿宋" w:eastAsia="仿宋" w:cs="仿宋"/>
          <w:b/>
          <w:color w:val="auto"/>
          <w:sz w:val="28"/>
          <w:szCs w:val="28"/>
          <w:highlight w:val="none"/>
          <w:u w:val="none"/>
          <w:lang w:eastAsia="zh-CN"/>
        </w:rPr>
        <w:t>医疗</w:t>
      </w:r>
      <w:r>
        <w:rPr>
          <w:rFonts w:hint="eastAsia" w:ascii="仿宋" w:hAnsi="仿宋" w:eastAsia="仿宋" w:cs="仿宋"/>
          <w:b/>
          <w:color w:val="auto"/>
          <w:sz w:val="28"/>
          <w:szCs w:val="28"/>
          <w:highlight w:val="none"/>
          <w:u w:val="none"/>
          <w:lang w:val="en-US" w:eastAsia="zh-CN"/>
        </w:rPr>
        <w:t>安全管理与风险预防服务项目</w:t>
      </w:r>
      <w:r>
        <w:rPr>
          <w:rFonts w:hint="eastAsia" w:ascii="仿宋" w:hAnsi="仿宋" w:eastAsia="仿宋" w:cs="仿宋"/>
          <w:b/>
          <w:color w:val="auto"/>
          <w:sz w:val="28"/>
          <w:szCs w:val="28"/>
          <w:highlight w:val="none"/>
          <w:u w:val="none"/>
          <w:lang w:eastAsia="zh-CN"/>
        </w:rPr>
        <w:t>合同</w:t>
      </w:r>
    </w:p>
    <w:p w14:paraId="08BB5F47">
      <w:pPr>
        <w:keepNext w:val="0"/>
        <w:keepLines w:val="0"/>
        <w:pageBreakBefore w:val="0"/>
        <w:widowControl w:val="0"/>
        <w:kinsoku/>
        <w:wordWrap w:val="0"/>
        <w:overflowPunct/>
        <w:topLinePunct w:val="0"/>
        <w:autoSpaceDE/>
        <w:autoSpaceDN/>
        <w:bidi w:val="0"/>
        <w:adjustRightInd w:val="0"/>
        <w:snapToGrid/>
        <w:spacing w:line="360" w:lineRule="auto"/>
        <w:ind w:firstLine="0" w:firstLineChars="0"/>
        <w:textAlignment w:val="auto"/>
        <w:rPr>
          <w:rFonts w:hint="eastAsia" w:ascii="宋体" w:hAnsi="宋体" w:eastAsia="宋体" w:cs="宋体"/>
          <w:color w:val="auto"/>
          <w:sz w:val="24"/>
          <w:szCs w:val="24"/>
          <w:highlight w:val="none"/>
        </w:rPr>
      </w:pPr>
    </w:p>
    <w:p w14:paraId="4F53A28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 w:hAnsi="仿宋" w:eastAsia="仿宋" w:cs="Times New Roman"/>
          <w:b/>
          <w:sz w:val="24"/>
          <w:szCs w:val="24"/>
        </w:rPr>
      </w:pPr>
      <w:r>
        <w:rPr>
          <w:rFonts w:hint="eastAsia" w:ascii="仿宋" w:hAnsi="仿宋" w:eastAsia="仿宋" w:cs="Times New Roman"/>
          <w:b/>
          <w:sz w:val="24"/>
          <w:szCs w:val="24"/>
          <w:lang w:val="en-US" w:eastAsia="zh-CN"/>
        </w:rPr>
        <w:t>合同</w:t>
      </w:r>
      <w:r>
        <w:rPr>
          <w:rFonts w:hint="eastAsia" w:ascii="仿宋" w:hAnsi="仿宋" w:eastAsia="仿宋" w:cs="Times New Roman"/>
          <w:b/>
          <w:sz w:val="24"/>
          <w:szCs w:val="24"/>
        </w:rPr>
        <w:t>编号：</w:t>
      </w:r>
    </w:p>
    <w:p w14:paraId="12ABE2F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 w:hAnsi="仿宋" w:eastAsia="仿宋"/>
          <w:b/>
          <w:sz w:val="24"/>
          <w:szCs w:val="24"/>
          <w:lang w:eastAsia="zh-CN"/>
        </w:rPr>
      </w:pPr>
      <w:r>
        <w:rPr>
          <w:rFonts w:hint="eastAsia" w:ascii="仿宋" w:hAnsi="仿宋" w:eastAsia="仿宋"/>
          <w:b/>
          <w:sz w:val="24"/>
          <w:szCs w:val="24"/>
        </w:rPr>
        <w:t>甲方：</w:t>
      </w:r>
      <w:r>
        <w:rPr>
          <w:rFonts w:hint="eastAsia" w:ascii="仿宋" w:hAnsi="仿宋" w:eastAsia="仿宋"/>
          <w:b/>
          <w:sz w:val="24"/>
          <w:szCs w:val="24"/>
          <w:lang w:eastAsia="zh-CN"/>
        </w:rPr>
        <w:t>汕尾市人民医院</w:t>
      </w:r>
    </w:p>
    <w:p w14:paraId="3BED9DDC">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 w:hAnsi="仿宋" w:eastAsia="仿宋"/>
          <w:b/>
          <w:sz w:val="24"/>
          <w:szCs w:val="24"/>
        </w:rPr>
      </w:pPr>
      <w:r>
        <w:rPr>
          <w:rFonts w:hint="eastAsia" w:ascii="仿宋" w:hAnsi="仿宋" w:eastAsia="仿宋"/>
          <w:b/>
          <w:sz w:val="24"/>
          <w:szCs w:val="24"/>
        </w:rPr>
        <w:t>乙方：</w:t>
      </w:r>
    </w:p>
    <w:p w14:paraId="6563731C">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left"/>
        <w:textAlignment w:val="auto"/>
        <w:outlineLvl w:val="9"/>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根据《中华人民共和国民法典》、《中华人民共和国政府采购法》及</w:t>
      </w:r>
      <w:r>
        <w:rPr>
          <w:rFonts w:hint="eastAsia" w:ascii="仿宋" w:hAnsi="仿宋" w:eastAsia="仿宋" w:cs="仿宋"/>
          <w:color w:val="auto"/>
          <w:sz w:val="24"/>
          <w:szCs w:val="24"/>
          <w:highlight w:val="none"/>
          <w:lang w:val="en-US" w:eastAsia="zh-CN"/>
        </w:rPr>
        <w:t>汕尾市人民医院医疗风险管理服务项目</w:t>
      </w:r>
      <w:r>
        <w:rPr>
          <w:rFonts w:hint="eastAsia" w:ascii="仿宋" w:hAnsi="仿宋" w:eastAsia="仿宋" w:cs="仿宋"/>
          <w:sz w:val="24"/>
          <w:szCs w:val="24"/>
          <w:highlight w:val="none"/>
          <w:u w:val="single"/>
        </w:rPr>
        <w:t>（项目编号：</w:t>
      </w:r>
      <w:r>
        <w:rPr>
          <w:rFonts w:hint="eastAsia" w:ascii="仿宋" w:hAnsi="仿宋" w:eastAsia="仿宋" w:cs="仿宋"/>
          <w:sz w:val="24"/>
          <w:szCs w:val="24"/>
          <w:u w:val="single"/>
          <w:vertAlign w:val="baseline"/>
          <w:lang w:val="en-US" w:eastAsia="zh-CN"/>
        </w:rPr>
        <w:t>SYZCFW-20260801</w:t>
      </w:r>
      <w:r>
        <w:rPr>
          <w:rFonts w:hint="eastAsia" w:ascii="仿宋" w:hAnsi="仿宋" w:eastAsia="仿宋" w:cs="仿宋"/>
          <w:sz w:val="24"/>
          <w:szCs w:val="24"/>
          <w:highlight w:val="none"/>
          <w:u w:val="single"/>
          <w:lang w:val="en-US" w:eastAsia="zh-CN"/>
        </w:rPr>
        <w:t>）</w:t>
      </w:r>
      <w:r>
        <w:rPr>
          <w:rFonts w:hint="eastAsia" w:ascii="仿宋" w:hAnsi="仿宋" w:eastAsia="仿宋" w:cs="仿宋"/>
          <w:sz w:val="24"/>
          <w:szCs w:val="24"/>
          <w:highlight w:val="none"/>
          <w:lang w:val="en-US" w:eastAsia="zh-CN"/>
        </w:rPr>
        <w:t>比选</w:t>
      </w:r>
      <w:r>
        <w:rPr>
          <w:rFonts w:hint="eastAsia" w:ascii="仿宋" w:hAnsi="仿宋" w:eastAsia="仿宋" w:cs="仿宋"/>
          <w:sz w:val="24"/>
          <w:szCs w:val="24"/>
          <w:highlight w:val="none"/>
        </w:rPr>
        <w:t>文件的要求和</w:t>
      </w:r>
      <w:r>
        <w:rPr>
          <w:rFonts w:hint="eastAsia" w:ascii="仿宋" w:hAnsi="仿宋" w:eastAsia="仿宋" w:cs="仿宋"/>
          <w:sz w:val="24"/>
          <w:szCs w:val="24"/>
          <w:highlight w:val="none"/>
          <w:lang w:val="en-US" w:eastAsia="zh-CN"/>
        </w:rPr>
        <w:t>采购</w:t>
      </w:r>
      <w:r>
        <w:rPr>
          <w:rFonts w:hint="eastAsia" w:ascii="仿宋" w:hAnsi="仿宋" w:eastAsia="仿宋" w:cs="仿宋"/>
          <w:sz w:val="24"/>
          <w:szCs w:val="24"/>
          <w:highlight w:val="none"/>
        </w:rPr>
        <w:t>结果，经甲乙双方协商一致，签订本合同。双方共同遵守如下条款</w:t>
      </w:r>
      <w:r>
        <w:rPr>
          <w:rFonts w:hint="eastAsia" w:ascii="仿宋" w:hAnsi="仿宋" w:eastAsia="仿宋" w:cs="仿宋"/>
          <w:sz w:val="24"/>
          <w:szCs w:val="24"/>
          <w:highlight w:val="none"/>
          <w:lang w:eastAsia="zh-CN"/>
        </w:rPr>
        <w:t>：</w:t>
      </w:r>
    </w:p>
    <w:p w14:paraId="51B0896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color w:val="auto"/>
          <w:sz w:val="24"/>
          <w:szCs w:val="24"/>
          <w:highlight w:val="none"/>
        </w:rPr>
      </w:pPr>
    </w:p>
    <w:p w14:paraId="2CA3DCD7">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0" w:leftChars="0" w:firstLine="482" w:firstLineChars="200"/>
        <w:jc w:val="left"/>
        <w:textAlignment w:val="auto"/>
        <w:outlineLvl w:val="2"/>
        <w:rPr>
          <w:rFonts w:hint="eastAsia" w:ascii="仿宋" w:hAnsi="仿宋" w:eastAsia="仿宋" w:cs="仿宋"/>
          <w:b/>
          <w:color w:val="auto"/>
          <w:sz w:val="24"/>
          <w:szCs w:val="24"/>
          <w:highlight w:val="none"/>
        </w:rPr>
      </w:pPr>
      <w:bookmarkStart w:id="0" w:name="_Toc435540759"/>
      <w:bookmarkStart w:id="1" w:name="_Toc493682681"/>
      <w:r>
        <w:rPr>
          <w:rFonts w:hint="eastAsia" w:ascii="仿宋" w:hAnsi="仿宋" w:eastAsia="仿宋" w:cs="仿宋"/>
          <w:b/>
          <w:color w:val="auto"/>
          <w:kern w:val="2"/>
          <w:sz w:val="24"/>
          <w:szCs w:val="24"/>
          <w:highlight w:val="none"/>
          <w:lang w:val="en-US" w:eastAsia="zh-CN" w:bidi="ar-SA"/>
        </w:rPr>
        <w:t>一、</w:t>
      </w:r>
      <w:r>
        <w:rPr>
          <w:rFonts w:hint="eastAsia" w:ascii="仿宋" w:hAnsi="仿宋" w:eastAsia="仿宋" w:cs="仿宋"/>
          <w:b/>
          <w:color w:val="auto"/>
          <w:sz w:val="24"/>
          <w:szCs w:val="24"/>
          <w:highlight w:val="none"/>
        </w:rPr>
        <w:t>合同金额</w:t>
      </w:r>
      <w:bookmarkEnd w:id="0"/>
      <w:bookmarkEnd w:id="1"/>
    </w:p>
    <w:p w14:paraId="5A2CB95B">
      <w:pPr>
        <w:pStyle w:val="16"/>
        <w:keepNext w:val="0"/>
        <w:keepLines w:val="0"/>
        <w:widowControl w:val="0"/>
        <w:suppressLineNumbers w:val="0"/>
        <w:wordWrap w:val="0"/>
        <w:autoSpaceDE w:val="0"/>
        <w:autoSpaceDN/>
        <w:adjustRightInd w:val="0"/>
        <w:spacing w:before="0" w:beforeAutospacing="0" w:after="0" w:afterAutospacing="0" w:line="360" w:lineRule="auto"/>
        <w:ind w:left="0" w:right="0" w:firstLine="480" w:firstLineChars="200"/>
        <w:jc w:val="both"/>
        <w:rPr>
          <w:rFonts w:hint="default" w:ascii="宋体" w:hAnsi="宋体" w:eastAsia="宋体" w:cs="Courier New"/>
          <w:kern w:val="2"/>
          <w:sz w:val="24"/>
          <w:szCs w:val="24"/>
          <w:lang w:val="en-US" w:eastAsia="zh-CN"/>
        </w:rPr>
      </w:pPr>
      <w:r>
        <w:rPr>
          <w:rFonts w:hint="eastAsia" w:ascii="仿宋" w:hAnsi="仿宋" w:eastAsia="仿宋" w:cs="仿宋"/>
          <w:color w:val="auto"/>
          <w:sz w:val="24"/>
          <w:szCs w:val="24"/>
          <w:highlight w:val="none"/>
        </w:rPr>
        <w:t>合同金额为：</w:t>
      </w:r>
      <w:r>
        <w:rPr>
          <w:rFonts w:hint="eastAsia" w:ascii="仿宋" w:hAnsi="仿宋" w:eastAsia="仿宋" w:cs="仿宋"/>
          <w:color w:val="auto"/>
          <w:sz w:val="24"/>
          <w:szCs w:val="24"/>
          <w:highlight w:val="none"/>
          <w:lang w:val="en-US" w:eastAsia="zh-CN"/>
        </w:rPr>
        <w:t>人民币</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元（大写：</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53BE3C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color w:val="auto"/>
          <w:sz w:val="24"/>
          <w:szCs w:val="24"/>
          <w:highlight w:val="none"/>
        </w:rPr>
      </w:pPr>
    </w:p>
    <w:p w14:paraId="4EC4884A">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0" w:leftChars="0" w:firstLine="482" w:firstLineChars="200"/>
        <w:jc w:val="left"/>
        <w:textAlignment w:val="auto"/>
        <w:outlineLvl w:val="2"/>
        <w:rPr>
          <w:rFonts w:hint="eastAsia" w:ascii="仿宋" w:hAnsi="仿宋" w:eastAsia="仿宋" w:cs="仿宋"/>
          <w:b/>
          <w:color w:val="auto"/>
          <w:kern w:val="2"/>
          <w:sz w:val="24"/>
          <w:szCs w:val="24"/>
          <w:highlight w:val="none"/>
          <w:lang w:val="en-US" w:eastAsia="zh-CN" w:bidi="ar-SA"/>
        </w:rPr>
      </w:pPr>
      <w:bookmarkStart w:id="2" w:name="_Toc435540760"/>
      <w:bookmarkStart w:id="3" w:name="_Toc493682682"/>
      <w:r>
        <w:rPr>
          <w:rFonts w:hint="eastAsia" w:ascii="仿宋" w:hAnsi="仿宋" w:eastAsia="仿宋" w:cs="仿宋"/>
          <w:b/>
          <w:color w:val="auto"/>
          <w:kern w:val="2"/>
          <w:sz w:val="24"/>
          <w:szCs w:val="24"/>
          <w:highlight w:val="none"/>
          <w:lang w:val="en-US" w:eastAsia="zh-CN" w:bidi="ar-SA"/>
        </w:rPr>
        <w:t>二、服务范围</w:t>
      </w:r>
      <w:bookmarkEnd w:id="2"/>
      <w:bookmarkEnd w:id="3"/>
    </w:p>
    <w:p w14:paraId="676DE479">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甲方聘请乙方提供以下服务：</w:t>
      </w:r>
    </w:p>
    <w:p w14:paraId="7D30BEC0">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1、乙方为甲方提供专业培训支持，邀请行业专家进行培训，提高</w:t>
      </w:r>
      <w:r>
        <w:rPr>
          <w:rFonts w:hint="eastAsia" w:ascii="仿宋" w:hAnsi="仿宋" w:eastAsia="仿宋" w:cs="仿宋"/>
          <w:color w:val="auto"/>
          <w:sz w:val="24"/>
          <w:highlight w:val="none"/>
          <w:lang w:val="en-US" w:eastAsia="zh-CN"/>
        </w:rPr>
        <w:t>甲方</w:t>
      </w:r>
      <w:r>
        <w:rPr>
          <w:rFonts w:hint="eastAsia" w:ascii="仿宋" w:hAnsi="仿宋" w:eastAsia="仿宋" w:cs="仿宋"/>
          <w:color w:val="auto"/>
          <w:sz w:val="24"/>
          <w:szCs w:val="24"/>
          <w:highlight w:val="none"/>
          <w:lang w:val="en-US" w:eastAsia="zh-CN"/>
        </w:rPr>
        <w:t>在应对医疗纠纷中的沟通技巧、法律意识及应急处置能力。</w:t>
      </w:r>
    </w:p>
    <w:p w14:paraId="6D8E4552">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2、乙方协助甲方通过第三方途径化解医疗纠纷，避免医疗纠纷进入行政投诉、法院诉讼及上访，并协助甲方处理好进入上述途径的纠纷案件</w:t>
      </w:r>
    </w:p>
    <w:p w14:paraId="5E3D49A8">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3、乙方邀请专家为甲方的医疗纠纷案件出具专业的分析意见，为医疗纠纷处理和医疗质控管控、院内追责制度落实提供专业意见。</w:t>
      </w:r>
    </w:p>
    <w:p w14:paraId="240AF19F">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4、乙方为甲方提供具备案件管理、培训管理等功能的信息化管理系统。</w:t>
      </w:r>
    </w:p>
    <w:p w14:paraId="7FADD105">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宋体" w:hAnsi="宋体"/>
          <w:color w:val="auto"/>
          <w:sz w:val="24"/>
          <w:szCs w:val="24"/>
          <w:highlight w:val="none"/>
        </w:rPr>
      </w:pPr>
    </w:p>
    <w:p w14:paraId="7BCFA260">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0" w:leftChars="0" w:firstLine="482" w:firstLineChars="200"/>
        <w:jc w:val="left"/>
        <w:textAlignment w:val="auto"/>
        <w:outlineLvl w:val="2"/>
        <w:rPr>
          <w:rFonts w:hint="eastAsia" w:ascii="仿宋" w:hAnsi="仿宋" w:eastAsia="仿宋" w:cs="仿宋"/>
          <w:b/>
          <w:color w:val="auto"/>
          <w:sz w:val="24"/>
          <w:szCs w:val="24"/>
          <w:highlight w:val="none"/>
        </w:rPr>
      </w:pPr>
      <w:r>
        <w:rPr>
          <w:rFonts w:hint="eastAsia" w:ascii="仿宋" w:hAnsi="仿宋" w:eastAsia="仿宋" w:cs="仿宋"/>
          <w:b/>
          <w:color w:val="auto"/>
          <w:kern w:val="2"/>
          <w:sz w:val="24"/>
          <w:szCs w:val="24"/>
          <w:highlight w:val="none"/>
          <w:lang w:val="en-US" w:eastAsia="zh-CN" w:bidi="ar-SA"/>
        </w:rPr>
        <w:t>三、服务质量要求</w:t>
      </w:r>
    </w:p>
    <w:p w14:paraId="535EE566">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sz w:val="24"/>
          <w:szCs w:val="24"/>
          <w:lang w:val="en-US" w:eastAsia="zh-CN"/>
        </w:rPr>
        <w:t>乙方</w:t>
      </w:r>
      <w:r>
        <w:rPr>
          <w:rFonts w:hint="eastAsia" w:ascii="仿宋" w:hAnsi="仿宋" w:eastAsia="仿宋" w:cs="仿宋"/>
          <w:color w:val="auto"/>
          <w:sz w:val="24"/>
          <w:szCs w:val="24"/>
          <w:highlight w:val="none"/>
        </w:rPr>
        <w:t>对本项目应制定完整的服务计划，确保服务有序开展；</w:t>
      </w:r>
    </w:p>
    <w:p w14:paraId="32E86772">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乙方</w:t>
      </w:r>
      <w:r>
        <w:rPr>
          <w:rFonts w:hint="eastAsia" w:ascii="仿宋" w:hAnsi="仿宋" w:eastAsia="仿宋" w:cs="仿宋"/>
          <w:color w:val="auto"/>
          <w:sz w:val="24"/>
          <w:szCs w:val="24"/>
          <w:highlight w:val="none"/>
        </w:rPr>
        <w:t>应对本项目投入专业的服务人员，服务团队应有医学或法律等相关专业背景或纠纷调处经验的人员；</w:t>
      </w:r>
    </w:p>
    <w:p w14:paraId="1B69E7DC">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乙方</w:t>
      </w:r>
      <w:r>
        <w:rPr>
          <w:rFonts w:hint="eastAsia" w:ascii="仿宋" w:hAnsi="仿宋" w:eastAsia="仿宋" w:cs="仿宋"/>
          <w:color w:val="auto"/>
          <w:sz w:val="24"/>
          <w:szCs w:val="24"/>
          <w:highlight w:val="none"/>
        </w:rPr>
        <w:t>应有开展过类似服务或者接受过医疗机构委托参与过有关医疗纠纷及医疗风险培训的经验；</w:t>
      </w:r>
    </w:p>
    <w:p w14:paraId="6A538210">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宋体" w:hAnsi="宋体"/>
          <w:color w:val="auto"/>
          <w:sz w:val="24"/>
          <w:szCs w:val="24"/>
          <w:highlight w:val="non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val="en-US" w:eastAsia="zh-CN"/>
        </w:rPr>
        <w:t>乙方</w:t>
      </w:r>
      <w:r>
        <w:rPr>
          <w:rFonts w:hint="eastAsia" w:ascii="仿宋" w:hAnsi="仿宋" w:eastAsia="仿宋" w:cs="仿宋"/>
          <w:color w:val="auto"/>
          <w:sz w:val="24"/>
          <w:szCs w:val="24"/>
          <w:highlight w:val="none"/>
        </w:rPr>
        <w:t>应有组织医疗纠纷案件专业分析的能力。</w:t>
      </w:r>
    </w:p>
    <w:p w14:paraId="3B54623A">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0" w:leftChars="0" w:firstLine="482" w:firstLineChars="200"/>
        <w:jc w:val="left"/>
        <w:textAlignment w:val="auto"/>
        <w:outlineLvl w:val="2"/>
        <w:rPr>
          <w:rFonts w:hint="eastAsia" w:ascii="仿宋" w:hAnsi="仿宋" w:eastAsia="仿宋" w:cs="仿宋"/>
          <w:b/>
          <w:color w:val="auto"/>
          <w:kern w:val="2"/>
          <w:sz w:val="24"/>
          <w:szCs w:val="24"/>
          <w:highlight w:val="none"/>
          <w:lang w:val="en-US" w:eastAsia="zh-CN" w:bidi="ar-SA"/>
        </w:rPr>
      </w:pPr>
      <w:bookmarkStart w:id="4" w:name="_Toc493682683"/>
      <w:bookmarkStart w:id="5" w:name="_Toc435540761"/>
      <w:r>
        <w:rPr>
          <w:rFonts w:hint="eastAsia" w:ascii="仿宋" w:hAnsi="仿宋" w:eastAsia="仿宋" w:cs="仿宋"/>
          <w:b/>
          <w:color w:val="auto"/>
          <w:kern w:val="2"/>
          <w:sz w:val="24"/>
          <w:szCs w:val="24"/>
          <w:highlight w:val="none"/>
          <w:lang w:val="en-US" w:eastAsia="zh-CN" w:bidi="ar-SA"/>
        </w:rPr>
        <w:t>四、甲方乙方的权利和义务</w:t>
      </w:r>
      <w:bookmarkEnd w:id="4"/>
      <w:bookmarkEnd w:id="5"/>
    </w:p>
    <w:p w14:paraId="494E212E">
      <w:pPr>
        <w:keepNext w:val="0"/>
        <w:keepLines w:val="0"/>
        <w:pageBreakBefore w:val="0"/>
        <w:widowControl w:val="0"/>
        <w:kinsoku/>
        <w:wordWrap w:val="0"/>
        <w:overflowPunct/>
        <w:topLinePunct w:val="0"/>
        <w:autoSpaceDE/>
        <w:autoSpaceDN/>
        <w:bidi w:val="0"/>
        <w:adjustRightInd w:val="0"/>
        <w:snapToGrid/>
        <w:spacing w:line="360" w:lineRule="auto"/>
        <w:ind w:left="0"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rPr>
        <w:t>甲方的权利和义务</w:t>
      </w:r>
    </w:p>
    <w:p w14:paraId="3746C488">
      <w:pPr>
        <w:keepNext w:val="0"/>
        <w:keepLines w:val="0"/>
        <w:pageBreakBefore w:val="0"/>
        <w:widowControl w:val="0"/>
        <w:kinsoku/>
        <w:wordWrap w:val="0"/>
        <w:overflowPunct/>
        <w:topLinePunct w:val="0"/>
        <w:autoSpaceDE/>
        <w:autoSpaceDN/>
        <w:bidi w:val="0"/>
        <w:adjustRightInd w:val="0"/>
        <w:snapToGrid/>
        <w:spacing w:line="360" w:lineRule="auto"/>
        <w:ind w:left="0"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（1）甲方权利</w:t>
      </w:r>
    </w:p>
    <w:p w14:paraId="06F002BE">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①</w:t>
      </w:r>
      <w:r>
        <w:rPr>
          <w:rFonts w:hint="eastAsia" w:ascii="仿宋" w:hAnsi="仿宋" w:eastAsia="仿宋" w:cs="仿宋"/>
          <w:color w:val="auto"/>
          <w:sz w:val="24"/>
          <w:szCs w:val="24"/>
          <w:highlight w:val="none"/>
        </w:rPr>
        <w:t>有权对乙方的服务质量进行监督、检查，并提出合理的改进意见。</w:t>
      </w:r>
    </w:p>
    <w:p w14:paraId="06604285">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②</w:t>
      </w:r>
      <w:r>
        <w:rPr>
          <w:rFonts w:hint="eastAsia" w:ascii="仿宋" w:hAnsi="仿宋" w:eastAsia="仿宋" w:cs="仿宋"/>
          <w:color w:val="auto"/>
          <w:sz w:val="24"/>
          <w:szCs w:val="24"/>
          <w:highlight w:val="none"/>
        </w:rPr>
        <w:t>在乙方未按合同约定履行服务义务时，有权要求乙方限期整改，若乙方整改后仍不符合要求，甲方有权按照合同约定解除合同。</w:t>
      </w:r>
    </w:p>
    <w:p w14:paraId="7EDF6C21">
      <w:pPr>
        <w:keepNext w:val="0"/>
        <w:keepLines w:val="0"/>
        <w:pageBreakBefore w:val="0"/>
        <w:widowControl w:val="0"/>
        <w:kinsoku/>
        <w:wordWrap w:val="0"/>
        <w:overflowPunct/>
        <w:topLinePunct w:val="0"/>
        <w:autoSpaceDE/>
        <w:autoSpaceDN/>
        <w:bidi w:val="0"/>
        <w:adjustRightInd w:val="0"/>
        <w:snapToGrid/>
        <w:spacing w:line="360" w:lineRule="auto"/>
        <w:ind w:left="0" w:firstLine="482" w:firstLineChars="200"/>
        <w:textAlignment w:val="auto"/>
        <w:rPr>
          <w:rFonts w:hint="eastAsia" w:ascii="宋体" w:hAnsi="宋体" w:eastAsia="宋体"/>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甲方</w:t>
      </w:r>
      <w:r>
        <w:rPr>
          <w:rFonts w:hint="eastAsia" w:ascii="仿宋" w:hAnsi="仿宋" w:eastAsia="仿宋" w:cs="仿宋"/>
          <w:b/>
          <w:bCs/>
          <w:color w:val="auto"/>
          <w:sz w:val="24"/>
          <w:szCs w:val="24"/>
          <w:highlight w:val="none"/>
          <w:lang w:val="en-US" w:eastAsia="zh-CN"/>
        </w:rPr>
        <w:t>义务</w:t>
      </w:r>
    </w:p>
    <w:p w14:paraId="51DD0B73">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①向乙方提供开展服务所需的必要资料和工作条件，包括但不限于医疗纠纷相关的病历资料、投诉记录等。</w:t>
      </w:r>
    </w:p>
    <w:p w14:paraId="0201F6D6">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②按照合同约定及时向乙方支付服务报酬。</w:t>
      </w:r>
    </w:p>
    <w:p w14:paraId="6ECFD286">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宋体" w:hAnsi="宋体"/>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③对乙方在服务过程中知悉的甲方商业秘密和患者隐私予以保密。</w:t>
      </w:r>
    </w:p>
    <w:p w14:paraId="6069A0FD">
      <w:pPr>
        <w:keepNext w:val="0"/>
        <w:keepLines w:val="0"/>
        <w:pageBreakBefore w:val="0"/>
        <w:widowControl w:val="0"/>
        <w:kinsoku/>
        <w:wordWrap w:val="0"/>
        <w:overflowPunct/>
        <w:topLinePunct w:val="0"/>
        <w:autoSpaceDE/>
        <w:autoSpaceDN/>
        <w:bidi w:val="0"/>
        <w:adjustRightInd w:val="0"/>
        <w:snapToGrid/>
        <w:spacing w:line="360" w:lineRule="auto"/>
        <w:ind w:left="0"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乙方的权利和义务</w:t>
      </w:r>
    </w:p>
    <w:p w14:paraId="081662E4">
      <w:pPr>
        <w:keepNext w:val="0"/>
        <w:keepLines w:val="0"/>
        <w:pageBreakBefore w:val="0"/>
        <w:widowControl w:val="0"/>
        <w:kinsoku/>
        <w:wordWrap w:val="0"/>
        <w:overflowPunct/>
        <w:topLinePunct w:val="0"/>
        <w:autoSpaceDE/>
        <w:autoSpaceDN/>
        <w:bidi w:val="0"/>
        <w:adjustRightInd w:val="0"/>
        <w:snapToGrid/>
        <w:spacing w:line="360" w:lineRule="auto"/>
        <w:ind w:left="0"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（1）乙方权利</w:t>
      </w:r>
    </w:p>
    <w:p w14:paraId="715B00A7">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①</w:t>
      </w:r>
      <w:r>
        <w:rPr>
          <w:rFonts w:hint="eastAsia" w:ascii="仿宋" w:hAnsi="仿宋" w:eastAsia="仿宋" w:cs="仿宋"/>
          <w:color w:val="auto"/>
          <w:sz w:val="24"/>
          <w:szCs w:val="24"/>
          <w:highlight w:val="none"/>
        </w:rPr>
        <w:t>有权要求甲方按照合同约定提供必要的资料和工作协助。</w:t>
      </w:r>
    </w:p>
    <w:p w14:paraId="7A9CB8E8">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②</w:t>
      </w:r>
      <w:r>
        <w:rPr>
          <w:rFonts w:hint="eastAsia" w:ascii="仿宋" w:hAnsi="仿宋" w:eastAsia="仿宋" w:cs="仿宋"/>
          <w:color w:val="auto"/>
          <w:sz w:val="24"/>
          <w:szCs w:val="24"/>
          <w:highlight w:val="none"/>
        </w:rPr>
        <w:t>在甲方未按合同约定支付服务报酬时，有权要求甲方支付，并按照合同约定追究甲方违约责任。</w:t>
      </w:r>
    </w:p>
    <w:p w14:paraId="324368D0">
      <w:pPr>
        <w:keepNext w:val="0"/>
        <w:keepLines w:val="0"/>
        <w:pageBreakBefore w:val="0"/>
        <w:widowControl w:val="0"/>
        <w:kinsoku/>
        <w:wordWrap w:val="0"/>
        <w:overflowPunct/>
        <w:topLinePunct w:val="0"/>
        <w:autoSpaceDE/>
        <w:autoSpaceDN/>
        <w:bidi w:val="0"/>
        <w:adjustRightInd w:val="0"/>
        <w:snapToGrid/>
        <w:spacing w:line="360" w:lineRule="auto"/>
        <w:ind w:left="0"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（2）乙</w:t>
      </w:r>
      <w:r>
        <w:rPr>
          <w:rFonts w:hint="eastAsia" w:ascii="仿宋" w:hAnsi="仿宋" w:eastAsia="仿宋" w:cs="仿宋"/>
          <w:b/>
          <w:bCs/>
          <w:color w:val="auto"/>
          <w:sz w:val="24"/>
          <w:szCs w:val="24"/>
          <w:highlight w:val="none"/>
        </w:rPr>
        <w:t>方</w:t>
      </w:r>
      <w:r>
        <w:rPr>
          <w:rFonts w:hint="eastAsia" w:ascii="仿宋" w:hAnsi="仿宋" w:eastAsia="仿宋" w:cs="仿宋"/>
          <w:b/>
          <w:bCs/>
          <w:color w:val="auto"/>
          <w:sz w:val="24"/>
          <w:szCs w:val="24"/>
          <w:highlight w:val="none"/>
          <w:lang w:val="en-US" w:eastAsia="zh-CN"/>
        </w:rPr>
        <w:t>义务</w:t>
      </w:r>
    </w:p>
    <w:p w14:paraId="12C55986">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①</w:t>
      </w:r>
      <w:r>
        <w:rPr>
          <w:rFonts w:hint="eastAsia" w:ascii="仿宋" w:hAnsi="仿宋" w:eastAsia="仿宋" w:cs="仿宋"/>
          <w:color w:val="auto"/>
          <w:sz w:val="24"/>
          <w:szCs w:val="24"/>
          <w:highlight w:val="none"/>
        </w:rPr>
        <w:t>按照合同约定的服务内容、标准和期限，为甲方提供专业、高效、合法的医疗纠纷处理及医疗风险管理服务。</w:t>
      </w:r>
    </w:p>
    <w:p w14:paraId="4F211D10">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②</w:t>
      </w:r>
      <w:r>
        <w:rPr>
          <w:rFonts w:hint="eastAsia" w:ascii="仿宋" w:hAnsi="仿宋" w:eastAsia="仿宋" w:cs="仿宋"/>
          <w:color w:val="auto"/>
          <w:sz w:val="24"/>
          <w:szCs w:val="24"/>
          <w:highlight w:val="none"/>
        </w:rPr>
        <w:t>对在服务过程中知悉的甲方商业秘密和患者隐私严格保密，未经甲方书面同意，不得向任何第三方披露。</w:t>
      </w:r>
    </w:p>
    <w:p w14:paraId="5ABEB9D6">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③</w:t>
      </w:r>
      <w:r>
        <w:rPr>
          <w:rFonts w:hint="eastAsia" w:ascii="仿宋" w:hAnsi="仿宋" w:eastAsia="仿宋" w:cs="仿宋"/>
          <w:color w:val="auto"/>
          <w:sz w:val="24"/>
          <w:szCs w:val="24"/>
          <w:highlight w:val="none"/>
        </w:rPr>
        <w:t>定期向甲方汇报服务工作进展情况，接受甲方的监督和检查。</w:t>
      </w:r>
    </w:p>
    <w:p w14:paraId="48D5745E">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④若乙方调解方式不恰当或不合法，由此导致甲方承担相关责任的，后果由乙方承担全部责任，损害由乙方全部赔偿。</w:t>
      </w:r>
    </w:p>
    <w:p w14:paraId="6160FF43">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宋体" w:hAnsi="宋体"/>
          <w:color w:val="auto"/>
          <w:sz w:val="24"/>
          <w:szCs w:val="24"/>
          <w:highlight w:val="none"/>
        </w:rPr>
      </w:pPr>
      <w:r>
        <w:rPr>
          <w:rFonts w:hint="eastAsia" w:ascii="仿宋" w:hAnsi="仿宋" w:eastAsia="仿宋" w:cs="仿宋"/>
          <w:color w:val="auto"/>
          <w:sz w:val="24"/>
          <w:szCs w:val="24"/>
          <w:highlight w:val="none"/>
        </w:rPr>
        <w:t>⑤一旦发生突发事件，乙方</w:t>
      </w:r>
      <w:r>
        <w:rPr>
          <w:rFonts w:hint="eastAsia" w:ascii="仿宋" w:hAnsi="仿宋" w:eastAsia="仿宋" w:cs="仿宋"/>
          <w:color w:val="auto"/>
          <w:sz w:val="24"/>
          <w:szCs w:val="24"/>
          <w:highlight w:val="none"/>
          <w:lang w:val="en-US" w:eastAsia="zh-CN"/>
        </w:rPr>
        <w:t>工作</w:t>
      </w:r>
      <w:r>
        <w:rPr>
          <w:rFonts w:hint="eastAsia" w:ascii="仿宋" w:hAnsi="仿宋" w:eastAsia="仿宋" w:cs="仿宋"/>
          <w:color w:val="auto"/>
          <w:sz w:val="24"/>
          <w:szCs w:val="24"/>
          <w:highlight w:val="none"/>
        </w:rPr>
        <w:t>人员应在甲方要求的时间内到达现场，及时提供处理服务。</w:t>
      </w:r>
    </w:p>
    <w:p w14:paraId="6DF7C3DB">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jc w:val="left"/>
        <w:textAlignment w:val="auto"/>
        <w:outlineLvl w:val="2"/>
        <w:rPr>
          <w:rFonts w:hint="eastAsia" w:ascii="仿宋" w:hAnsi="仿宋" w:eastAsia="仿宋" w:cs="仿宋"/>
          <w:b/>
          <w:color w:val="auto"/>
          <w:kern w:val="2"/>
          <w:sz w:val="24"/>
          <w:szCs w:val="24"/>
          <w:highlight w:val="none"/>
          <w:lang w:val="en-US" w:eastAsia="zh-CN" w:bidi="ar-SA"/>
        </w:rPr>
      </w:pPr>
    </w:p>
    <w:p w14:paraId="36A6A0C6">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jc w:val="left"/>
        <w:textAlignment w:val="auto"/>
        <w:outlineLvl w:val="2"/>
        <w:rPr>
          <w:rFonts w:hint="eastAsia" w:ascii="仿宋" w:hAnsi="仿宋" w:eastAsia="仿宋" w:cs="仿宋"/>
          <w:b/>
          <w:color w:val="auto"/>
          <w:kern w:val="2"/>
          <w:sz w:val="24"/>
          <w:szCs w:val="24"/>
          <w:highlight w:val="none"/>
          <w:lang w:val="en-US" w:eastAsia="zh-CN" w:bidi="ar-SA"/>
        </w:rPr>
      </w:pPr>
    </w:p>
    <w:p w14:paraId="06A1794A">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jc w:val="left"/>
        <w:textAlignment w:val="auto"/>
        <w:outlineLvl w:val="2"/>
        <w:rPr>
          <w:rFonts w:hint="eastAsia" w:ascii="仿宋" w:hAnsi="仿宋" w:eastAsia="仿宋" w:cs="仿宋"/>
          <w:b/>
          <w:color w:val="auto"/>
          <w:kern w:val="2"/>
          <w:sz w:val="24"/>
          <w:szCs w:val="24"/>
          <w:highlight w:val="none"/>
          <w:lang w:val="en-US" w:eastAsia="zh-CN" w:bidi="ar-SA"/>
        </w:rPr>
      </w:pPr>
    </w:p>
    <w:p w14:paraId="7195C06D">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jc w:val="left"/>
        <w:textAlignment w:val="auto"/>
        <w:outlineLvl w:val="2"/>
        <w:rPr>
          <w:rFonts w:hint="eastAsia" w:ascii="宋体" w:cs="Times New Roman"/>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五、服务期间</w:t>
      </w:r>
    </w:p>
    <w:p w14:paraId="05248E75">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委托服务期间自     年    月    </w:t>
      </w:r>
      <w:r>
        <w:rPr>
          <w:rFonts w:hint="eastAsia" w:ascii="仿宋" w:hAnsi="仿宋" w:eastAsia="仿宋" w:cs="仿宋"/>
          <w:color w:val="auto"/>
          <w:sz w:val="24"/>
          <w:szCs w:val="24"/>
          <w:highlight w:val="none"/>
          <w:lang w:val="en-US" w:eastAsia="zh-CN"/>
        </w:rPr>
        <w:t>日零时起</w:t>
      </w:r>
      <w:r>
        <w:rPr>
          <w:rFonts w:hint="eastAsia" w:ascii="仿宋" w:hAnsi="仿宋" w:eastAsia="仿宋" w:cs="仿宋"/>
          <w:color w:val="auto"/>
          <w:sz w:val="24"/>
          <w:szCs w:val="24"/>
          <w:highlight w:val="none"/>
        </w:rPr>
        <w:t xml:space="preserve">至     年    月    </w:t>
      </w:r>
      <w:r>
        <w:rPr>
          <w:rFonts w:hint="eastAsia" w:ascii="仿宋" w:hAnsi="仿宋" w:eastAsia="仿宋" w:cs="仿宋"/>
          <w:color w:val="auto"/>
          <w:sz w:val="24"/>
          <w:szCs w:val="24"/>
          <w:highlight w:val="none"/>
          <w:lang w:val="en-US" w:eastAsia="zh-CN"/>
        </w:rPr>
        <w:t>日二十四时</w:t>
      </w:r>
      <w:r>
        <w:rPr>
          <w:rFonts w:hint="eastAsia" w:ascii="仿宋" w:hAnsi="仿宋" w:eastAsia="仿宋" w:cs="仿宋"/>
          <w:color w:val="auto"/>
          <w:sz w:val="24"/>
          <w:szCs w:val="24"/>
          <w:highlight w:val="none"/>
        </w:rPr>
        <w:t>止。</w:t>
      </w:r>
    </w:p>
    <w:p w14:paraId="3F1FF2FF">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rPr>
      </w:pPr>
      <w:r>
        <w:rPr>
          <w:rFonts w:hint="eastAsia" w:ascii="仿宋" w:hAnsi="仿宋" w:eastAsia="仿宋" w:cs="仿宋"/>
          <w:color w:val="auto"/>
          <w:sz w:val="24"/>
          <w:szCs w:val="24"/>
          <w:highlight w:val="none"/>
        </w:rPr>
        <w:t>本服务期内发生医疗纠纷案件，本服务协议到期后仍有服务期间纠纷案件未解决的（以患方向</w:t>
      </w:r>
      <w:r>
        <w:rPr>
          <w:rFonts w:hint="eastAsia" w:ascii="仿宋" w:hAnsi="仿宋" w:eastAsia="仿宋" w:cs="仿宋"/>
          <w:color w:val="auto"/>
          <w:sz w:val="24"/>
          <w:szCs w:val="24"/>
          <w:highlight w:val="none"/>
          <w:lang w:val="en-US" w:eastAsia="zh-CN"/>
        </w:rPr>
        <w:t>甲方</w:t>
      </w:r>
      <w:r>
        <w:rPr>
          <w:rFonts w:hint="eastAsia" w:ascii="仿宋" w:hAnsi="仿宋" w:eastAsia="仿宋" w:cs="仿宋"/>
          <w:color w:val="auto"/>
          <w:sz w:val="24"/>
          <w:szCs w:val="24"/>
          <w:highlight w:val="none"/>
        </w:rPr>
        <w:t>提出赔偿请求的时间为准），则应按协议约定继续处理直至期间所有纠纷案件结案</w:t>
      </w:r>
      <w:r>
        <w:rPr>
          <w:rFonts w:hint="eastAsia" w:ascii="宋体" w:hAnsi="宋体"/>
          <w:color w:val="auto"/>
          <w:sz w:val="24"/>
          <w:szCs w:val="24"/>
          <w:highlight w:val="none"/>
          <w:lang w:eastAsia="zh-CN"/>
        </w:rPr>
        <w:t>。</w:t>
      </w:r>
    </w:p>
    <w:p w14:paraId="6A0484CD">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0" w:leftChars="0" w:firstLine="482" w:firstLineChars="200"/>
        <w:jc w:val="left"/>
        <w:textAlignment w:val="auto"/>
        <w:outlineLvl w:val="2"/>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六、付款方式</w:t>
      </w:r>
    </w:p>
    <w:p w14:paraId="18FD21DB">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合同签订后，</w:t>
      </w:r>
      <w:r>
        <w:rPr>
          <w:rFonts w:hint="eastAsia" w:ascii="仿宋" w:hAnsi="仿宋" w:eastAsia="仿宋" w:cs="仿宋"/>
          <w:color w:val="auto"/>
          <w:sz w:val="24"/>
          <w:highlight w:val="none"/>
          <w:lang w:val="en-US" w:eastAsia="zh-CN"/>
        </w:rPr>
        <w:t>甲方</w:t>
      </w:r>
      <w:r>
        <w:rPr>
          <w:rFonts w:hint="eastAsia" w:ascii="仿宋" w:hAnsi="仿宋" w:eastAsia="仿宋" w:cs="仿宋"/>
          <w:color w:val="auto"/>
          <w:sz w:val="24"/>
          <w:highlight w:val="none"/>
        </w:rPr>
        <w:t>在符合</w:t>
      </w:r>
      <w:r>
        <w:rPr>
          <w:rFonts w:hint="eastAsia" w:ascii="仿宋" w:hAnsi="仿宋" w:eastAsia="仿宋" w:cs="仿宋"/>
          <w:color w:val="auto"/>
          <w:sz w:val="24"/>
          <w:highlight w:val="none"/>
          <w:lang w:val="en-US" w:eastAsia="zh-CN"/>
        </w:rPr>
        <w:t>甲方</w:t>
      </w:r>
      <w:r>
        <w:rPr>
          <w:rFonts w:hint="eastAsia" w:ascii="仿宋" w:hAnsi="仿宋" w:eastAsia="仿宋" w:cs="仿宋"/>
          <w:color w:val="auto"/>
          <w:sz w:val="24"/>
          <w:highlight w:val="none"/>
        </w:rPr>
        <w:t>财务审核流程后15个工作日内一次性向</w:t>
      </w:r>
      <w:r>
        <w:rPr>
          <w:rFonts w:hint="eastAsia" w:ascii="仿宋" w:hAnsi="仿宋" w:eastAsia="仿宋" w:cs="仿宋"/>
          <w:color w:val="auto"/>
          <w:sz w:val="24"/>
          <w:highlight w:val="none"/>
          <w:lang w:val="en-US" w:eastAsia="zh-CN"/>
        </w:rPr>
        <w:t>乙方</w:t>
      </w:r>
      <w:r>
        <w:rPr>
          <w:rFonts w:hint="eastAsia" w:ascii="仿宋" w:hAnsi="仿宋" w:eastAsia="仿宋" w:cs="仿宋"/>
          <w:color w:val="auto"/>
          <w:sz w:val="24"/>
          <w:highlight w:val="none"/>
        </w:rPr>
        <w:t>支付合同总价的100%。按合同支付款项前，</w:t>
      </w:r>
      <w:r>
        <w:rPr>
          <w:rFonts w:hint="eastAsia" w:ascii="仿宋" w:hAnsi="仿宋" w:eastAsia="仿宋" w:cs="仿宋"/>
          <w:color w:val="auto"/>
          <w:sz w:val="24"/>
          <w:highlight w:val="none"/>
          <w:lang w:val="en-US" w:eastAsia="zh-CN"/>
        </w:rPr>
        <w:t>乙方</w:t>
      </w:r>
      <w:r>
        <w:rPr>
          <w:rFonts w:hint="eastAsia" w:ascii="仿宋" w:hAnsi="仿宋" w:eastAsia="仿宋" w:cs="仿宋"/>
          <w:color w:val="auto"/>
          <w:sz w:val="24"/>
          <w:highlight w:val="none"/>
        </w:rPr>
        <w:t>应向</w:t>
      </w:r>
      <w:r>
        <w:rPr>
          <w:rFonts w:hint="eastAsia" w:ascii="仿宋" w:hAnsi="仿宋" w:eastAsia="仿宋" w:cs="仿宋"/>
          <w:color w:val="auto"/>
          <w:sz w:val="24"/>
          <w:highlight w:val="none"/>
          <w:lang w:val="en-US" w:eastAsia="zh-CN"/>
        </w:rPr>
        <w:t>甲方</w:t>
      </w:r>
      <w:r>
        <w:rPr>
          <w:rFonts w:hint="eastAsia" w:ascii="仿宋" w:hAnsi="仿宋" w:eastAsia="仿宋" w:cs="仿宋"/>
          <w:color w:val="auto"/>
          <w:sz w:val="24"/>
          <w:highlight w:val="none"/>
        </w:rPr>
        <w:t>提供与支付金额相符的有效发票且收款方、出具发票方、合同乙方均必须与</w:t>
      </w:r>
      <w:r>
        <w:rPr>
          <w:rFonts w:hint="eastAsia" w:ascii="仿宋" w:hAnsi="仿宋" w:eastAsia="仿宋" w:cs="仿宋"/>
          <w:color w:val="auto"/>
          <w:sz w:val="24"/>
          <w:highlight w:val="none"/>
          <w:lang w:val="en-US" w:eastAsia="zh-CN"/>
        </w:rPr>
        <w:t>乙方</w:t>
      </w:r>
      <w:r>
        <w:rPr>
          <w:rFonts w:hint="eastAsia" w:ascii="仿宋" w:hAnsi="仿宋" w:eastAsia="仿宋" w:cs="仿宋"/>
          <w:color w:val="auto"/>
          <w:sz w:val="24"/>
          <w:highlight w:val="none"/>
        </w:rPr>
        <w:t>名称一致。</w:t>
      </w:r>
    </w:p>
    <w:p w14:paraId="712FF8AD">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付款方式：</w:t>
      </w:r>
      <w:r>
        <w:rPr>
          <w:rFonts w:hint="eastAsia" w:ascii="仿宋" w:hAnsi="仿宋" w:eastAsia="仿宋" w:cs="仿宋"/>
          <w:color w:val="auto"/>
          <w:sz w:val="24"/>
          <w:szCs w:val="24"/>
          <w:highlight w:val="none"/>
          <w:lang w:val="en-US" w:eastAsia="zh-CN"/>
        </w:rPr>
        <w:t>银行转账</w:t>
      </w:r>
      <w:r>
        <w:rPr>
          <w:rFonts w:hint="eastAsia" w:ascii="仿宋" w:hAnsi="仿宋" w:eastAsia="仿宋" w:cs="仿宋"/>
          <w:color w:val="auto"/>
          <w:sz w:val="24"/>
          <w:szCs w:val="24"/>
          <w:highlight w:val="none"/>
        </w:rPr>
        <w:t>。</w:t>
      </w:r>
    </w:p>
    <w:p w14:paraId="0B03B58D">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如项目发生合同融资，甲方应当将合同款项支付到合同约定收款账户。</w:t>
      </w:r>
    </w:p>
    <w:tbl>
      <w:tblPr>
        <w:tblStyle w:val="20"/>
        <w:tblW w:w="7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6"/>
        <w:gridCol w:w="5345"/>
      </w:tblGrid>
      <w:tr w14:paraId="34CE9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91" w:type="dxa"/>
            <w:gridSpan w:val="2"/>
            <w:noWrap w:val="0"/>
            <w:vAlign w:val="center"/>
          </w:tcPr>
          <w:p w14:paraId="2B42E34F">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right="0"/>
              <w:jc w:val="center"/>
              <w:textAlignment w:val="auto"/>
              <w:outlineLvl w:val="2"/>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kern w:val="2"/>
                <w:sz w:val="24"/>
                <w:szCs w:val="24"/>
                <w:highlight w:val="none"/>
                <w:vertAlign w:val="baseline"/>
                <w:lang w:val="en-US" w:eastAsia="zh-CN" w:bidi="ar-SA"/>
              </w:rPr>
              <w:t>乙方收款信息</w:t>
            </w:r>
          </w:p>
        </w:tc>
      </w:tr>
      <w:tr w14:paraId="1F19C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46" w:type="dxa"/>
            <w:noWrap w:val="0"/>
            <w:vAlign w:val="center"/>
          </w:tcPr>
          <w:p w14:paraId="231965B3">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right="0"/>
              <w:jc w:val="center"/>
              <w:textAlignment w:val="auto"/>
              <w:outlineLvl w:val="2"/>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kern w:val="2"/>
                <w:sz w:val="24"/>
                <w:szCs w:val="24"/>
                <w:highlight w:val="none"/>
                <w:vertAlign w:val="baseline"/>
                <w:lang w:val="en-US" w:eastAsia="zh-CN" w:bidi="ar-SA"/>
              </w:rPr>
              <w:t>账户户名</w:t>
            </w:r>
          </w:p>
        </w:tc>
        <w:tc>
          <w:tcPr>
            <w:tcW w:w="5345" w:type="dxa"/>
            <w:noWrap w:val="0"/>
            <w:vAlign w:val="center"/>
          </w:tcPr>
          <w:p w14:paraId="44B65DC8">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leftChars="0" w:right="0" w:rightChars="0" w:firstLine="0" w:firstLineChars="0"/>
              <w:jc w:val="center"/>
              <w:textAlignment w:val="auto"/>
              <w:outlineLvl w:val="2"/>
              <w:rPr>
                <w:rFonts w:hint="eastAsia" w:ascii="仿宋" w:hAnsi="仿宋" w:eastAsia="仿宋" w:cs="仿宋"/>
                <w:b w:val="0"/>
                <w:bCs/>
                <w:color w:val="auto"/>
                <w:kern w:val="2"/>
                <w:sz w:val="24"/>
                <w:szCs w:val="24"/>
                <w:highlight w:val="none"/>
                <w:vertAlign w:val="baseline"/>
                <w:lang w:val="en-US" w:eastAsia="zh-CN" w:bidi="ar-SA"/>
              </w:rPr>
            </w:pPr>
          </w:p>
        </w:tc>
      </w:tr>
      <w:tr w14:paraId="4F80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46" w:type="dxa"/>
            <w:noWrap w:val="0"/>
            <w:vAlign w:val="center"/>
          </w:tcPr>
          <w:p w14:paraId="638FC29B">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right="0"/>
              <w:jc w:val="center"/>
              <w:textAlignment w:val="auto"/>
              <w:outlineLvl w:val="2"/>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kern w:val="2"/>
                <w:sz w:val="24"/>
                <w:szCs w:val="24"/>
                <w:highlight w:val="none"/>
                <w:vertAlign w:val="baseline"/>
                <w:lang w:val="en-US" w:eastAsia="zh-CN" w:bidi="ar-SA"/>
              </w:rPr>
              <w:t>账号</w:t>
            </w:r>
          </w:p>
        </w:tc>
        <w:tc>
          <w:tcPr>
            <w:tcW w:w="5345" w:type="dxa"/>
            <w:noWrap w:val="0"/>
            <w:vAlign w:val="center"/>
          </w:tcPr>
          <w:p w14:paraId="2B7E575A">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leftChars="0" w:right="0" w:rightChars="0" w:firstLine="0" w:firstLineChars="0"/>
              <w:jc w:val="center"/>
              <w:textAlignment w:val="auto"/>
              <w:outlineLvl w:val="2"/>
              <w:rPr>
                <w:rFonts w:hint="eastAsia" w:ascii="仿宋" w:hAnsi="仿宋" w:eastAsia="仿宋" w:cs="仿宋"/>
                <w:b w:val="0"/>
                <w:bCs/>
                <w:color w:val="auto"/>
                <w:kern w:val="2"/>
                <w:sz w:val="24"/>
                <w:szCs w:val="24"/>
                <w:highlight w:val="none"/>
                <w:vertAlign w:val="baseline"/>
                <w:lang w:val="en-US" w:eastAsia="zh-CN" w:bidi="ar-SA"/>
              </w:rPr>
            </w:pPr>
          </w:p>
        </w:tc>
      </w:tr>
      <w:tr w14:paraId="7983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46" w:type="dxa"/>
            <w:noWrap w:val="0"/>
            <w:vAlign w:val="center"/>
          </w:tcPr>
          <w:p w14:paraId="2EF508EC">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right="0"/>
              <w:jc w:val="center"/>
              <w:textAlignment w:val="auto"/>
              <w:outlineLvl w:val="2"/>
              <w:rPr>
                <w:rFonts w:hint="eastAsia" w:ascii="仿宋" w:hAnsi="仿宋" w:eastAsia="仿宋" w:cs="仿宋"/>
                <w:b w:val="0"/>
                <w:bCs/>
                <w:color w:val="auto"/>
                <w:kern w:val="2"/>
                <w:sz w:val="24"/>
                <w:szCs w:val="24"/>
                <w:highlight w:val="none"/>
                <w:vertAlign w:val="baseline"/>
                <w:lang w:val="en-US" w:eastAsia="zh-CN" w:bidi="ar-SA"/>
              </w:rPr>
            </w:pPr>
            <w:r>
              <w:rPr>
                <w:rFonts w:hint="eastAsia" w:ascii="仿宋" w:hAnsi="仿宋" w:eastAsia="仿宋" w:cs="仿宋"/>
                <w:b w:val="0"/>
                <w:bCs/>
                <w:color w:val="auto"/>
                <w:kern w:val="2"/>
                <w:sz w:val="24"/>
                <w:szCs w:val="24"/>
                <w:highlight w:val="none"/>
                <w:vertAlign w:val="baseline"/>
                <w:lang w:val="en-US" w:eastAsia="zh-CN" w:bidi="ar-SA"/>
              </w:rPr>
              <w:t>开户行</w:t>
            </w:r>
          </w:p>
        </w:tc>
        <w:tc>
          <w:tcPr>
            <w:tcW w:w="5345" w:type="dxa"/>
            <w:noWrap w:val="0"/>
            <w:vAlign w:val="center"/>
          </w:tcPr>
          <w:p w14:paraId="714EA792">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leftChars="0" w:right="0" w:rightChars="0" w:firstLine="0" w:firstLineChars="0"/>
              <w:jc w:val="center"/>
              <w:textAlignment w:val="auto"/>
              <w:outlineLvl w:val="2"/>
              <w:rPr>
                <w:rFonts w:hint="eastAsia" w:ascii="仿宋" w:hAnsi="仿宋" w:eastAsia="仿宋" w:cs="仿宋"/>
                <w:b w:val="0"/>
                <w:bCs/>
                <w:color w:val="auto"/>
                <w:kern w:val="2"/>
                <w:sz w:val="24"/>
                <w:szCs w:val="24"/>
                <w:highlight w:val="none"/>
                <w:vertAlign w:val="baseline"/>
                <w:lang w:val="en-US" w:eastAsia="zh-CN" w:bidi="ar-SA"/>
              </w:rPr>
            </w:pPr>
          </w:p>
        </w:tc>
      </w:tr>
    </w:tbl>
    <w:p w14:paraId="42033DBC">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firstLine="241" w:firstLineChars="100"/>
        <w:jc w:val="left"/>
        <w:textAlignment w:val="auto"/>
        <w:outlineLvl w:val="2"/>
        <w:rPr>
          <w:rFonts w:hint="eastAsia" w:ascii="宋体" w:cs="Times New Roman"/>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七、知识产权产权归属</w:t>
      </w:r>
    </w:p>
    <w:p w14:paraId="3D62D312">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宋体" w:hAnsi="宋体"/>
          <w:color w:val="auto"/>
          <w:sz w:val="24"/>
          <w:szCs w:val="24"/>
          <w:highlight w:val="none"/>
        </w:rPr>
      </w:pPr>
      <w:r>
        <w:rPr>
          <w:rFonts w:hint="eastAsia" w:ascii="仿宋" w:hAnsi="仿宋" w:eastAsia="仿宋" w:cs="仿宋"/>
          <w:color w:val="auto"/>
          <w:sz w:val="24"/>
          <w:szCs w:val="24"/>
          <w:highlight w:val="none"/>
        </w:rPr>
        <w:t>乙方应保证本项目的</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技术、服务或其任何一部分不会产生因第三方提出侵犯其专利权、商标权或其他知识产权而引起的法律和经济纠纷；如因第三方提出其专利权、商标权或其他知识产权的侵权之诉，则一切法律责任由乙方承担。</w:t>
      </w:r>
    </w:p>
    <w:p w14:paraId="515E9CEB">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0" w:leftChars="0" w:firstLine="482" w:firstLineChars="200"/>
        <w:jc w:val="left"/>
        <w:textAlignment w:val="auto"/>
        <w:outlineLvl w:val="2"/>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八、保密</w:t>
      </w:r>
    </w:p>
    <w:p w14:paraId="3DB5A036">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乙方必须采取措施对本项目实施过程中的技术资料保密，否则，由于乙方过错导致的上述资料泄密的，乙方必须承担一切责任。项目完成后，甲、乙双方均有责任对本项目的技术保密承担责任。</w:t>
      </w:r>
    </w:p>
    <w:p w14:paraId="259F7E00">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未经甲方事先书面同意，乙方不得将由甲方为本合同提供的技术资料提供给与本合同无关的任何第三方，不得将其用于履行本合同之外的其它用途。即使向与履行本合同有关的人员提供，也应注意保密并限于履行合同所必需的范围。</w:t>
      </w:r>
    </w:p>
    <w:p w14:paraId="4A5BD3F5">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如果甲方有要求，乙方在完成合同后应将有关资料还给甲方。</w:t>
      </w:r>
    </w:p>
    <w:p w14:paraId="70D742CA">
      <w:pPr>
        <w:pStyle w:val="4"/>
        <w:rPr>
          <w:rFonts w:hint="eastAsia"/>
        </w:rPr>
      </w:pPr>
    </w:p>
    <w:p w14:paraId="50F7BBC2">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0" w:leftChars="0" w:firstLine="482" w:firstLineChars="200"/>
        <w:jc w:val="left"/>
        <w:textAlignment w:val="auto"/>
        <w:outlineLvl w:val="2"/>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九、验收标准</w:t>
      </w:r>
    </w:p>
    <w:tbl>
      <w:tblPr>
        <w:tblStyle w:val="19"/>
        <w:tblW w:w="4761" w:type="pct"/>
        <w:jc w:val="center"/>
        <w:tblBorders>
          <w:top w:val="none" w:color="auto" w:sz="0" w:space="0"/>
          <w:left w:val="single" w:color="auto" w:sz="2" w:space="0"/>
          <w:bottom w:val="single" w:color="auto" w:sz="2" w:space="0"/>
          <w:right w:val="single" w:color="auto" w:sz="2" w:space="0"/>
          <w:insideH w:val="none" w:color="auto" w:sz="0" w:space="0"/>
          <w:insideV w:val="none" w:color="auto" w:sz="0" w:space="0"/>
        </w:tblBorders>
        <w:tblLayout w:type="autofit"/>
        <w:tblCellMar>
          <w:top w:w="0" w:type="dxa"/>
          <w:left w:w="0" w:type="dxa"/>
          <w:bottom w:w="0" w:type="dxa"/>
          <w:right w:w="0" w:type="dxa"/>
        </w:tblCellMar>
      </w:tblPr>
      <w:tblGrid>
        <w:gridCol w:w="1435"/>
        <w:gridCol w:w="4306"/>
        <w:gridCol w:w="2579"/>
      </w:tblGrid>
      <w:tr w14:paraId="3035EDC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rPr>
          <w:trHeight w:val="109" w:hRule="atLeast"/>
          <w:jc w:val="center"/>
        </w:trPr>
        <w:tc>
          <w:tcPr>
            <w:tcW w:w="862" w:type="pct"/>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44F38CF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bCs/>
                <w:sz w:val="24"/>
                <w:szCs w:val="24"/>
              </w:rPr>
            </w:pPr>
            <w:bookmarkStart w:id="6" w:name="OLE_LINK1"/>
            <w:r>
              <w:rPr>
                <w:rFonts w:hint="eastAsia" w:ascii="仿宋" w:hAnsi="仿宋" w:eastAsia="仿宋" w:cs="仿宋"/>
                <w:b/>
                <w:bCs/>
                <w:kern w:val="0"/>
                <w:sz w:val="24"/>
                <w:szCs w:val="24"/>
                <w:lang w:val="en-US" w:eastAsia="zh-CN" w:bidi="ar"/>
              </w:rPr>
              <w:t>验</w:t>
            </w:r>
            <w:r>
              <w:rPr>
                <w:rFonts w:hint="eastAsia" w:ascii="仿宋" w:hAnsi="仿宋" w:eastAsia="仿宋" w:cs="仿宋"/>
                <w:b/>
                <w:bCs/>
                <w:kern w:val="0"/>
                <w:sz w:val="24"/>
                <w:szCs w:val="24"/>
                <w:lang w:bidi="ar"/>
              </w:rPr>
              <w:t>收维度</w:t>
            </w:r>
          </w:p>
        </w:tc>
        <w:tc>
          <w:tcPr>
            <w:tcW w:w="2587" w:type="pct"/>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2CD2B1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rPr>
            </w:pPr>
            <w:r>
              <w:rPr>
                <w:rFonts w:hint="eastAsia" w:ascii="仿宋" w:hAnsi="仿宋" w:eastAsia="仿宋" w:cs="仿宋"/>
                <w:b/>
                <w:bCs/>
                <w:kern w:val="0"/>
                <w:sz w:val="24"/>
                <w:szCs w:val="24"/>
                <w:lang w:bidi="ar"/>
              </w:rPr>
              <w:t>具体验收标准</w:t>
            </w:r>
          </w:p>
        </w:tc>
        <w:tc>
          <w:tcPr>
            <w:tcW w:w="1549" w:type="pct"/>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6C449A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rPr>
            </w:pPr>
            <w:r>
              <w:rPr>
                <w:rFonts w:hint="eastAsia" w:ascii="仿宋" w:hAnsi="仿宋" w:eastAsia="仿宋" w:cs="仿宋"/>
                <w:b/>
                <w:bCs/>
                <w:kern w:val="0"/>
                <w:sz w:val="24"/>
                <w:szCs w:val="24"/>
                <w:lang w:bidi="ar"/>
              </w:rPr>
              <w:t>验证材料要求</w:t>
            </w:r>
          </w:p>
        </w:tc>
      </w:tr>
      <w:tr w14:paraId="16BC29A6">
        <w:tblPrEx>
          <w:tblBorders>
            <w:top w:val="single" w:color="auto" w:sz="4"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62" w:type="pct"/>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382CA2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z w:val="24"/>
                <w:szCs w:val="24"/>
              </w:rPr>
            </w:pPr>
            <w:r>
              <w:rPr>
                <w:rFonts w:hint="eastAsia" w:ascii="仿宋" w:hAnsi="仿宋" w:eastAsia="仿宋" w:cs="仿宋"/>
                <w:color w:val="auto"/>
                <w:kern w:val="0"/>
                <w:sz w:val="24"/>
                <w:szCs w:val="24"/>
                <w:highlight w:val="none"/>
                <w:lang w:val="en-US" w:eastAsia="zh-CN" w:bidi="ar"/>
              </w:rPr>
              <w:t>培训服务</w:t>
            </w:r>
          </w:p>
        </w:tc>
        <w:tc>
          <w:tcPr>
            <w:tcW w:w="2587" w:type="pct"/>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77F969F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lang w:val="en-US" w:eastAsia="zh-CN" w:bidi="ar"/>
              </w:rPr>
              <w:t>1、</w:t>
            </w:r>
            <w:r>
              <w:rPr>
                <w:rFonts w:hint="eastAsia" w:ascii="仿宋" w:hAnsi="仿宋" w:eastAsia="仿宋" w:cs="仿宋"/>
                <w:color w:val="auto"/>
                <w:kern w:val="0"/>
                <w:sz w:val="24"/>
                <w:szCs w:val="24"/>
                <w:highlight w:val="none"/>
                <w:lang w:val="en-US" w:eastAsia="zh-CN" w:bidi="ar"/>
              </w:rPr>
              <w:t>每自然年度内，至少开展1次医疗纠纷预防和处理专项培训，培训覆盖甲方指定的科室负责人、医护骨干或相关管理人员；</w:t>
            </w:r>
          </w:p>
          <w:p w14:paraId="69B6F08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宋体" w:hAnsi="宋体" w:eastAsia="宋体" w:cs="宋体"/>
                <w:kern w:val="0"/>
                <w:sz w:val="24"/>
                <w:szCs w:val="24"/>
                <w:lang w:bidi="ar"/>
              </w:rPr>
            </w:pPr>
            <w:r>
              <w:rPr>
                <w:rFonts w:hint="eastAsia" w:ascii="仿宋" w:hAnsi="仿宋" w:eastAsia="仿宋" w:cs="仿宋"/>
                <w:color w:val="auto"/>
                <w:kern w:val="2"/>
                <w:sz w:val="24"/>
                <w:szCs w:val="24"/>
                <w:lang w:val="en-US" w:eastAsia="zh-CN" w:bidi="ar-SA"/>
              </w:rPr>
              <w:t>2、</w:t>
            </w:r>
            <w:r>
              <w:rPr>
                <w:rFonts w:hint="eastAsia" w:ascii="仿宋" w:hAnsi="仿宋" w:eastAsia="仿宋" w:cs="仿宋"/>
                <w:color w:val="auto"/>
                <w:kern w:val="0"/>
                <w:sz w:val="24"/>
                <w:szCs w:val="24"/>
                <w:highlight w:val="none"/>
                <w:lang w:val="en-US" w:eastAsia="zh-CN" w:bidi="ar"/>
              </w:rPr>
              <w:t>培训内容需包含“医疗纠纷预防要点、处置流程、风险识别”等核心模块，且与甲方实际需求匹配（如结合医院高发纠纷类型设计案例）。</w:t>
            </w:r>
          </w:p>
        </w:tc>
        <w:tc>
          <w:tcPr>
            <w:tcW w:w="1549" w:type="pct"/>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5B45C4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1、培训签到表；</w:t>
            </w:r>
          </w:p>
          <w:p w14:paraId="39FD44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2、培训课件；</w:t>
            </w:r>
          </w:p>
          <w:p w14:paraId="7A366B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sz w:val="24"/>
                <w:szCs w:val="24"/>
              </w:rPr>
            </w:pPr>
            <w:r>
              <w:rPr>
                <w:rFonts w:hint="eastAsia" w:ascii="仿宋" w:hAnsi="仿宋" w:eastAsia="仿宋" w:cs="仿宋"/>
                <w:color w:val="auto"/>
                <w:kern w:val="0"/>
                <w:sz w:val="24"/>
                <w:szCs w:val="24"/>
                <w:highlight w:val="none"/>
                <w:lang w:val="en-US" w:eastAsia="zh-CN" w:bidi="ar"/>
              </w:rPr>
              <w:t>3、培训过程记录（如现场照片、视频片段）。</w:t>
            </w:r>
          </w:p>
        </w:tc>
      </w:tr>
      <w:tr w14:paraId="3E044D8D">
        <w:tblPrEx>
          <w:tblBorders>
            <w:top w:val="single" w:color="auto" w:sz="4"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62" w:type="pct"/>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230968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第三方</w:t>
            </w:r>
          </w:p>
          <w:p w14:paraId="5196F9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kern w:val="0"/>
                <w:sz w:val="24"/>
                <w:szCs w:val="24"/>
                <w:lang w:bidi="ar"/>
              </w:rPr>
            </w:pPr>
            <w:r>
              <w:rPr>
                <w:rFonts w:hint="eastAsia" w:ascii="仿宋" w:hAnsi="仿宋" w:eastAsia="仿宋" w:cs="仿宋"/>
                <w:color w:val="auto"/>
                <w:kern w:val="0"/>
                <w:sz w:val="24"/>
                <w:szCs w:val="24"/>
                <w:highlight w:val="none"/>
                <w:lang w:val="en-US" w:eastAsia="zh-CN" w:bidi="ar"/>
              </w:rPr>
              <w:t>化解效果</w:t>
            </w:r>
          </w:p>
        </w:tc>
        <w:tc>
          <w:tcPr>
            <w:tcW w:w="2587" w:type="pct"/>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62F2AA1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1、对甲方报案的医疗纠纷，乙方需在受理后对接第三方化解渠道（如医疗纠纷人民调解委员会、第三方调解机构）；</w:t>
            </w:r>
          </w:p>
          <w:p w14:paraId="726FA0D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宋体" w:hAnsi="宋体" w:eastAsia="宋体" w:cs="宋体"/>
                <w:kern w:val="0"/>
                <w:sz w:val="24"/>
                <w:szCs w:val="24"/>
                <w:lang w:bidi="ar"/>
              </w:rPr>
            </w:pPr>
            <w:r>
              <w:rPr>
                <w:rFonts w:hint="eastAsia" w:ascii="仿宋" w:hAnsi="仿宋" w:eastAsia="仿宋" w:cs="仿宋"/>
                <w:color w:val="auto"/>
                <w:kern w:val="0"/>
                <w:sz w:val="24"/>
                <w:szCs w:val="24"/>
                <w:highlight w:val="none"/>
                <w:lang w:val="en-US" w:eastAsia="zh-CN" w:bidi="ar"/>
              </w:rPr>
              <w:t>2、通过第三方化解的医疗纠纷数量占甲方同期总纠纷数的比例≥60%。</w:t>
            </w:r>
          </w:p>
        </w:tc>
        <w:tc>
          <w:tcPr>
            <w:tcW w:w="1549" w:type="pct"/>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24FFA0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1、第三方化解渠道对接记录（如调解机构受理函）；</w:t>
            </w:r>
          </w:p>
          <w:p w14:paraId="4FF109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2、纠纷化解证明（如调解协议书或医患双方签字确认的和解记录或调解结案总结）；</w:t>
            </w:r>
          </w:p>
          <w:p w14:paraId="40A5CF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kern w:val="0"/>
                <w:sz w:val="24"/>
                <w:szCs w:val="24"/>
                <w:lang w:bidi="ar"/>
              </w:rPr>
            </w:pPr>
            <w:r>
              <w:rPr>
                <w:rFonts w:hint="eastAsia" w:ascii="仿宋" w:hAnsi="仿宋" w:eastAsia="仿宋" w:cs="仿宋"/>
                <w:color w:val="auto"/>
                <w:kern w:val="0"/>
                <w:sz w:val="24"/>
                <w:szCs w:val="24"/>
                <w:highlight w:val="none"/>
                <w:lang w:val="en-US" w:eastAsia="zh-CN" w:bidi="ar"/>
              </w:rPr>
              <w:t>3、年度纠纷统计报表。</w:t>
            </w:r>
          </w:p>
        </w:tc>
      </w:tr>
      <w:tr w14:paraId="60A3EC22">
        <w:tblPrEx>
          <w:tblBorders>
            <w:top w:val="single" w:color="auto" w:sz="4"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62" w:type="pct"/>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2A4AD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专家意见的</w:t>
            </w:r>
          </w:p>
          <w:p w14:paraId="118FF4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专业性</w:t>
            </w:r>
          </w:p>
        </w:tc>
        <w:tc>
          <w:tcPr>
            <w:tcW w:w="2587" w:type="pct"/>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750D222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1、受理甲方纠纷案件后，乙方应及时组织专家分析；</w:t>
            </w:r>
          </w:p>
          <w:p w14:paraId="02FBC85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2、需为与纠纷领域相关的专业人士，如外科纠纷邀请外科专家、产科纠纷邀请产科专家）；</w:t>
            </w:r>
          </w:p>
          <w:p w14:paraId="4B6F9DC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3、专家分析意见需包含“纠纷诊治概要、争议焦点、医学行为分析和法律责任分析”等核心模块，且逻辑清晰、依据充分。</w:t>
            </w:r>
          </w:p>
        </w:tc>
        <w:tc>
          <w:tcPr>
            <w:tcW w:w="1549" w:type="pct"/>
            <w:tcBorders>
              <w:top w:val="single" w:color="auto" w:sz="4" w:space="0"/>
              <w:left w:val="single" w:color="auto" w:sz="4" w:space="0"/>
              <w:bottom w:val="single" w:color="auto" w:sz="4" w:space="0"/>
              <w:right w:val="single" w:color="auto" w:sz="4" w:space="0"/>
            </w:tcBorders>
            <w:noWrap w:val="0"/>
            <w:tcMar>
              <w:top w:w="144" w:type="dxa"/>
              <w:left w:w="216" w:type="dxa"/>
              <w:bottom w:w="144" w:type="dxa"/>
              <w:right w:w="216" w:type="dxa"/>
            </w:tcMar>
            <w:vAlign w:val="center"/>
          </w:tcPr>
          <w:p w14:paraId="3227853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专家分析意见书（乙方盖章，明确出具日期）</w:t>
            </w:r>
          </w:p>
        </w:tc>
      </w:tr>
      <w:bookmarkEnd w:id="6"/>
    </w:tbl>
    <w:p w14:paraId="57B8A578">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jc w:val="left"/>
        <w:textAlignment w:val="auto"/>
        <w:outlineLvl w:val="2"/>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十、违约责任与赔偿损失</w:t>
      </w:r>
    </w:p>
    <w:p w14:paraId="31A753AA">
      <w:pPr>
        <w:keepNext w:val="0"/>
        <w:keepLines w:val="0"/>
        <w:pageBreakBefore w:val="0"/>
        <w:widowControl w:val="0"/>
        <w:kinsoku/>
        <w:wordWrap w:val="0"/>
        <w:overflowPunct/>
        <w:topLinePunct w:val="0"/>
        <w:autoSpaceDE/>
        <w:autoSpaceDN/>
        <w:bidi w:val="0"/>
        <w:adjustRightInd w:val="0"/>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乙方提供的服务不符合</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lang w:eastAsia="zh-CN"/>
        </w:rPr>
        <w:t>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或本合同规定的，甲方有权拒收，并且乙方须向甲方支付本合同总价3%的违约金。</w:t>
      </w:r>
    </w:p>
    <w:p w14:paraId="0CB4735E">
      <w:pPr>
        <w:keepNext w:val="0"/>
        <w:keepLines w:val="0"/>
        <w:pageBreakBefore w:val="0"/>
        <w:widowControl w:val="0"/>
        <w:kinsoku/>
        <w:wordWrap w:val="0"/>
        <w:overflowPunct/>
        <w:topLinePunct w:val="0"/>
        <w:autoSpaceDE/>
        <w:autoSpaceDN/>
        <w:bidi w:val="0"/>
        <w:adjustRightInd w:val="0"/>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乙方未能按本合同规定的时间/提供服务，从逾期之日起每日按本合同总价3‰的数额向甲方支付违约金；逾期15天以上（含15天）的，甲方有权终止合同，要求乙方支付违约金，并且给甲方造成的经济损失由乙方承担赔偿责任。</w:t>
      </w:r>
    </w:p>
    <w:p w14:paraId="6D90AD5C">
      <w:pPr>
        <w:keepNext w:val="0"/>
        <w:keepLines w:val="0"/>
        <w:pageBreakBefore w:val="0"/>
        <w:widowControl w:val="0"/>
        <w:kinsoku/>
        <w:wordWrap w:val="0"/>
        <w:overflowPunct/>
        <w:topLinePunct w:val="0"/>
        <w:autoSpaceDE/>
        <w:autoSpaceDN/>
        <w:bidi w:val="0"/>
        <w:adjustRightInd w:val="0"/>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甲方无正当理由拒绝接受服务，到期拒付服务款项的，甲方向乙方偿付本合同总价3%的违约金。甲方逾期付款，则每日按本合同总价的3‰向乙方偿付违约金。</w:t>
      </w:r>
    </w:p>
    <w:p w14:paraId="04A53EB6">
      <w:pPr>
        <w:keepNext w:val="0"/>
        <w:keepLines w:val="0"/>
        <w:pageBreakBefore w:val="0"/>
        <w:widowControl w:val="0"/>
        <w:kinsoku/>
        <w:wordWrap w:val="0"/>
        <w:overflowPunct/>
        <w:topLinePunct w:val="0"/>
        <w:autoSpaceDE/>
        <w:autoSpaceDN/>
        <w:bidi w:val="0"/>
        <w:adjustRightInd w:val="0"/>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其它违约责任按《中华人民共和国民法典》处理。</w:t>
      </w:r>
    </w:p>
    <w:p w14:paraId="07B78353">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0" w:leftChars="0" w:firstLine="482" w:firstLineChars="200"/>
        <w:jc w:val="left"/>
        <w:textAlignment w:val="auto"/>
        <w:outlineLvl w:val="2"/>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十一、争端的解决</w:t>
      </w:r>
    </w:p>
    <w:p w14:paraId="4BB7AF70">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宋体" w:hAnsi="宋体"/>
          <w:color w:val="auto"/>
          <w:sz w:val="24"/>
          <w:szCs w:val="24"/>
          <w:highlight w:val="none"/>
        </w:rPr>
      </w:pPr>
      <w:r>
        <w:rPr>
          <w:rFonts w:hint="eastAsia" w:ascii="仿宋" w:hAnsi="仿宋" w:eastAsia="仿宋" w:cs="仿宋"/>
          <w:color w:val="auto"/>
          <w:sz w:val="24"/>
          <w:szCs w:val="24"/>
          <w:highlight w:val="none"/>
        </w:rPr>
        <w:t>合同执行过程中发生的任何争议，如双方不能通过友好协商解决，甲、乙双方一致同意向甲方所在地人民法院提起诉讼。</w:t>
      </w:r>
    </w:p>
    <w:p w14:paraId="599CC511">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0" w:leftChars="0" w:firstLine="482" w:firstLineChars="200"/>
        <w:jc w:val="left"/>
        <w:textAlignment w:val="auto"/>
        <w:outlineLvl w:val="2"/>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十二、不可抗力</w:t>
      </w:r>
    </w:p>
    <w:p w14:paraId="55C354A5">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宋体" w:hAnsi="宋体"/>
          <w:color w:val="auto"/>
          <w:sz w:val="24"/>
          <w:szCs w:val="24"/>
          <w:highlight w:val="none"/>
        </w:rPr>
      </w:pPr>
      <w:r>
        <w:rPr>
          <w:rFonts w:hint="eastAsia" w:ascii="仿宋" w:hAnsi="仿宋" w:eastAsia="仿宋" w:cs="仿宋"/>
          <w:color w:val="auto"/>
          <w:sz w:val="24"/>
          <w:szCs w:val="24"/>
          <w:highlight w:val="none"/>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1E0FAE26">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0" w:leftChars="0" w:firstLine="482" w:firstLineChars="200"/>
        <w:jc w:val="left"/>
        <w:textAlignment w:val="auto"/>
        <w:outlineLvl w:val="2"/>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十三、税费</w:t>
      </w:r>
    </w:p>
    <w:p w14:paraId="3DBB5EBB">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宋体" w:hAnsi="宋体"/>
          <w:color w:val="auto"/>
          <w:sz w:val="24"/>
          <w:szCs w:val="24"/>
          <w:highlight w:val="none"/>
        </w:rPr>
      </w:pPr>
      <w:r>
        <w:rPr>
          <w:rFonts w:hint="eastAsia" w:ascii="仿宋" w:hAnsi="仿宋" w:eastAsia="仿宋" w:cs="仿宋"/>
          <w:color w:val="auto"/>
          <w:sz w:val="24"/>
          <w:szCs w:val="24"/>
          <w:highlight w:val="none"/>
        </w:rPr>
        <w:t>在中国境内、外发生的与本合同执行有关的一切税费均由乙方负担。</w:t>
      </w:r>
    </w:p>
    <w:p w14:paraId="717C6D63">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0" w:leftChars="0" w:firstLine="482" w:firstLineChars="200"/>
        <w:jc w:val="left"/>
        <w:textAlignment w:val="auto"/>
        <w:outlineLvl w:val="2"/>
        <w:rPr>
          <w:rFonts w:hint="eastAsia" w:ascii="宋体" w:cs="Times New Roman"/>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十四、其它</w:t>
      </w:r>
    </w:p>
    <w:p w14:paraId="7EAA6338">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本合同所有附件、</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lang w:eastAsia="zh-CN"/>
        </w:rPr>
        <w:t>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成交</w:t>
      </w:r>
      <w:r>
        <w:rPr>
          <w:rFonts w:hint="eastAsia" w:ascii="仿宋" w:hAnsi="仿宋" w:eastAsia="仿宋" w:cs="仿宋"/>
          <w:color w:val="auto"/>
          <w:sz w:val="24"/>
          <w:szCs w:val="24"/>
          <w:highlight w:val="none"/>
        </w:rPr>
        <w:t>通知书均为合同的有效组成部分，与本合同具有同等法律效力。</w:t>
      </w:r>
    </w:p>
    <w:p w14:paraId="5176BD34">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在执行本合同的过程中，所有经双方签署确认的文件（包括会议纪要、补充协议、往来信函）即成为本合同的有效组成部分。</w:t>
      </w:r>
    </w:p>
    <w:p w14:paraId="13E8E0FB">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如一方地址、电话、传真号码有变更，应在变更当日内书面通知对方，否则，应承担相应责任。</w:t>
      </w:r>
    </w:p>
    <w:p w14:paraId="23900F95">
      <w:pPr>
        <w:wordWrap w:val="0"/>
        <w:adjustRightInd w:val="0"/>
        <w:spacing w:line="360" w:lineRule="auto"/>
        <w:ind w:left="0" w:firstLine="480" w:firstLineChars="200"/>
        <w:rPr>
          <w:rFonts w:hint="eastAsia"/>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除甲方事先书面同意外，乙方不得部分或全部转让其应履行的合同项下的义务。</w:t>
      </w:r>
    </w:p>
    <w:p w14:paraId="0C2BA88E">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0" w:leftChars="0" w:firstLine="482" w:firstLineChars="200"/>
        <w:jc w:val="left"/>
        <w:textAlignment w:val="auto"/>
        <w:outlineLvl w:val="2"/>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十五、合同生效</w:t>
      </w:r>
    </w:p>
    <w:p w14:paraId="3857FE0D">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合同自甲乙双方法人代表或其授权代表签字盖章之日起生效。</w:t>
      </w:r>
    </w:p>
    <w:p w14:paraId="001D8B60">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宋体" w:hAnsi="宋体"/>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合同壹式</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份，其中甲乙双方各执</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份。</w:t>
      </w:r>
    </w:p>
    <w:p w14:paraId="39C24646">
      <w:pPr>
        <w:keepNext w:val="0"/>
        <w:keepLines w:val="0"/>
        <w:pageBreakBefore w:val="0"/>
        <w:widowControl w:val="0"/>
        <w:kinsoku/>
        <w:wordWrap w:val="0"/>
        <w:overflowPunct/>
        <w:topLinePunct w:val="0"/>
        <w:autoSpaceDE/>
        <w:autoSpaceDN/>
        <w:bidi w:val="0"/>
        <w:adjustRightInd w:val="0"/>
        <w:snapToGrid/>
        <w:spacing w:line="360" w:lineRule="auto"/>
        <w:ind w:left="0" w:firstLine="480" w:firstLineChars="200"/>
        <w:textAlignment w:val="auto"/>
        <w:rPr>
          <w:rFonts w:hint="eastAsia" w:ascii="宋体" w:hAnsi="宋体"/>
          <w:color w:val="auto"/>
          <w:sz w:val="24"/>
          <w:szCs w:val="24"/>
          <w:highlight w:val="none"/>
        </w:rPr>
      </w:pPr>
    </w:p>
    <w:tbl>
      <w:tblPr>
        <w:tblStyle w:val="20"/>
        <w:tblW w:w="94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5"/>
        <w:gridCol w:w="397"/>
        <w:gridCol w:w="4535"/>
      </w:tblGrid>
      <w:tr w14:paraId="77174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2" w:hRule="atLeast"/>
          <w:jc w:val="center"/>
        </w:trPr>
        <w:tc>
          <w:tcPr>
            <w:tcW w:w="4535" w:type="dxa"/>
            <w:noWrap w:val="0"/>
            <w:vAlign w:val="center"/>
          </w:tcPr>
          <w:p w14:paraId="58A3FCD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cs="宋体"/>
                <w:color w:val="auto"/>
                <w:sz w:val="24"/>
                <w:szCs w:val="24"/>
                <w:highlight w:val="none"/>
                <w:vertAlign w:val="baseline"/>
                <w:lang w:val="en-US"/>
              </w:rPr>
            </w:pPr>
            <w:r>
              <w:rPr>
                <w:rFonts w:hint="eastAsia" w:ascii="宋体" w:hAnsi="宋体" w:cs="宋体"/>
                <w:color w:val="auto"/>
                <w:sz w:val="24"/>
                <w:szCs w:val="24"/>
                <w:highlight w:val="none"/>
                <w:vertAlign w:val="baseline"/>
              </w:rPr>
              <w:t>甲方（盖章）：</w:t>
            </w:r>
            <w:r>
              <w:rPr>
                <w:rFonts w:hint="eastAsia" w:ascii="宋体" w:hAnsi="宋体" w:cs="宋体"/>
                <w:color w:val="auto"/>
                <w:sz w:val="24"/>
                <w:szCs w:val="24"/>
                <w:highlight w:val="none"/>
                <w:u w:val="single"/>
                <w:vertAlign w:val="baseline"/>
                <w:lang w:val="en-US" w:eastAsia="zh-CN"/>
              </w:rPr>
              <w:t xml:space="preserve">        </w:t>
            </w:r>
          </w:p>
        </w:tc>
        <w:tc>
          <w:tcPr>
            <w:tcW w:w="397" w:type="dxa"/>
            <w:noWrap w:val="0"/>
            <w:vAlign w:val="center"/>
          </w:tcPr>
          <w:p w14:paraId="7E2B64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sz w:val="24"/>
                <w:szCs w:val="24"/>
                <w:highlight w:val="none"/>
                <w:vertAlign w:val="baseline"/>
              </w:rPr>
            </w:pPr>
          </w:p>
        </w:tc>
        <w:tc>
          <w:tcPr>
            <w:tcW w:w="4535" w:type="dxa"/>
            <w:noWrap w:val="0"/>
            <w:vAlign w:val="center"/>
          </w:tcPr>
          <w:p w14:paraId="12B3B46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cs="宋体"/>
                <w:color w:val="auto"/>
                <w:sz w:val="24"/>
                <w:szCs w:val="24"/>
                <w:highlight w:val="none"/>
                <w:vertAlign w:val="baseline"/>
                <w:lang w:val="en-US"/>
              </w:rPr>
            </w:pPr>
            <w:r>
              <w:rPr>
                <w:rFonts w:hint="eastAsia" w:ascii="宋体" w:hAnsi="宋体" w:cs="宋体"/>
                <w:color w:val="auto"/>
                <w:sz w:val="24"/>
                <w:szCs w:val="24"/>
                <w:highlight w:val="none"/>
                <w:vertAlign w:val="baseline"/>
                <w:lang w:val="en-US" w:eastAsia="zh-CN"/>
              </w:rPr>
              <w:t>乙</w:t>
            </w:r>
            <w:r>
              <w:rPr>
                <w:rFonts w:hint="eastAsia" w:ascii="宋体" w:hAnsi="宋体" w:cs="宋体"/>
                <w:color w:val="auto"/>
                <w:sz w:val="24"/>
                <w:szCs w:val="24"/>
                <w:highlight w:val="none"/>
                <w:vertAlign w:val="baseline"/>
              </w:rPr>
              <w:t>方（盖章）：</w:t>
            </w:r>
            <w:r>
              <w:rPr>
                <w:rFonts w:hint="eastAsia" w:ascii="宋体" w:hAnsi="宋体" w:cs="宋体"/>
                <w:color w:val="auto"/>
                <w:sz w:val="24"/>
                <w:szCs w:val="24"/>
                <w:highlight w:val="none"/>
                <w:u w:val="single"/>
                <w:vertAlign w:val="baseline"/>
                <w:lang w:val="en-US" w:eastAsia="zh-CN"/>
              </w:rPr>
              <w:t xml:space="preserve">        </w:t>
            </w:r>
          </w:p>
        </w:tc>
      </w:tr>
      <w:tr w14:paraId="3E5B7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9" w:hRule="atLeast"/>
          <w:jc w:val="center"/>
        </w:trPr>
        <w:tc>
          <w:tcPr>
            <w:tcW w:w="4535" w:type="dxa"/>
            <w:noWrap w:val="0"/>
            <w:vAlign w:val="center"/>
          </w:tcPr>
          <w:p w14:paraId="63D827D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代表人（签字）：</w:t>
            </w:r>
            <w:r>
              <w:rPr>
                <w:rFonts w:hint="eastAsia" w:ascii="宋体" w:hAnsi="宋体" w:cs="宋体"/>
                <w:color w:val="auto"/>
                <w:sz w:val="24"/>
                <w:szCs w:val="24"/>
                <w:highlight w:val="none"/>
                <w:u w:val="single"/>
                <w:vertAlign w:val="baseline"/>
                <w:lang w:val="en-US" w:eastAsia="zh-CN"/>
              </w:rPr>
              <w:t xml:space="preserve">             </w:t>
            </w:r>
          </w:p>
        </w:tc>
        <w:tc>
          <w:tcPr>
            <w:tcW w:w="397" w:type="dxa"/>
            <w:noWrap w:val="0"/>
            <w:vAlign w:val="center"/>
          </w:tcPr>
          <w:p w14:paraId="379CB5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sz w:val="24"/>
                <w:szCs w:val="24"/>
                <w:highlight w:val="none"/>
                <w:vertAlign w:val="baseline"/>
              </w:rPr>
            </w:pPr>
          </w:p>
        </w:tc>
        <w:tc>
          <w:tcPr>
            <w:tcW w:w="4535" w:type="dxa"/>
            <w:noWrap w:val="0"/>
            <w:vAlign w:val="center"/>
          </w:tcPr>
          <w:p w14:paraId="3E15E222">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cs="宋体"/>
                <w:color w:val="auto"/>
                <w:sz w:val="24"/>
                <w:szCs w:val="24"/>
                <w:highlight w:val="none"/>
                <w:vertAlign w:val="baseline"/>
                <w:lang w:val="en-US" w:eastAsia="zh-CN"/>
              </w:rPr>
              <w:t>代表人（签字）：</w:t>
            </w:r>
            <w:r>
              <w:rPr>
                <w:rFonts w:hint="eastAsia" w:ascii="宋体" w:hAnsi="宋体" w:cs="宋体"/>
                <w:color w:val="auto"/>
                <w:sz w:val="24"/>
                <w:szCs w:val="24"/>
                <w:highlight w:val="none"/>
                <w:u w:val="single"/>
                <w:vertAlign w:val="baseline"/>
                <w:lang w:val="en-US" w:eastAsia="zh-CN"/>
              </w:rPr>
              <w:t xml:space="preserve">             </w:t>
            </w:r>
          </w:p>
        </w:tc>
      </w:tr>
      <w:tr w14:paraId="07C64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7" w:hRule="atLeast"/>
          <w:jc w:val="center"/>
        </w:trPr>
        <w:tc>
          <w:tcPr>
            <w:tcW w:w="4535" w:type="dxa"/>
            <w:noWrap w:val="0"/>
            <w:vAlign w:val="center"/>
          </w:tcPr>
          <w:p w14:paraId="79B40CF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cs="宋体"/>
                <w:color w:val="auto"/>
                <w:sz w:val="24"/>
                <w:szCs w:val="24"/>
                <w:highlight w:val="none"/>
                <w:vertAlign w:val="baseline"/>
              </w:rPr>
            </w:pPr>
            <w:r>
              <w:rPr>
                <w:rFonts w:hint="eastAsia" w:ascii="宋体" w:hAnsi="宋体" w:cs="宋体"/>
                <w:color w:val="auto"/>
                <w:sz w:val="24"/>
                <w:szCs w:val="24"/>
                <w:highlight w:val="none"/>
                <w:lang w:eastAsia="zh-CN"/>
              </w:rPr>
              <w:t>签订</w:t>
            </w:r>
            <w:r>
              <w:rPr>
                <w:rFonts w:hint="eastAsia" w:ascii="宋体" w:hAnsi="宋体" w:cs="宋体"/>
                <w:color w:val="auto"/>
                <w:sz w:val="24"/>
                <w:szCs w:val="24"/>
                <w:highlight w:val="none"/>
              </w:rPr>
              <w:t>日期：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tc>
        <w:tc>
          <w:tcPr>
            <w:tcW w:w="397" w:type="dxa"/>
            <w:noWrap w:val="0"/>
            <w:vAlign w:val="center"/>
          </w:tcPr>
          <w:p w14:paraId="7E7578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sz w:val="24"/>
                <w:szCs w:val="24"/>
                <w:highlight w:val="none"/>
                <w:vertAlign w:val="baseline"/>
              </w:rPr>
            </w:pPr>
          </w:p>
        </w:tc>
        <w:tc>
          <w:tcPr>
            <w:tcW w:w="4535" w:type="dxa"/>
            <w:noWrap w:val="0"/>
            <w:vAlign w:val="center"/>
          </w:tcPr>
          <w:p w14:paraId="5EF6FC1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cs="宋体"/>
                <w:color w:val="auto"/>
                <w:sz w:val="24"/>
                <w:szCs w:val="24"/>
                <w:highlight w:val="none"/>
                <w:vertAlign w:val="baseline"/>
              </w:rPr>
            </w:pPr>
            <w:r>
              <w:rPr>
                <w:rFonts w:hint="eastAsia" w:ascii="宋体" w:hAnsi="宋体" w:cs="宋体"/>
                <w:color w:val="auto"/>
                <w:sz w:val="24"/>
                <w:szCs w:val="24"/>
                <w:highlight w:val="none"/>
                <w:lang w:eastAsia="zh-CN"/>
              </w:rPr>
              <w:t>签订</w:t>
            </w:r>
            <w:r>
              <w:rPr>
                <w:rFonts w:hint="eastAsia" w:ascii="宋体" w:hAnsi="宋体" w:cs="宋体"/>
                <w:color w:val="auto"/>
                <w:sz w:val="24"/>
                <w:szCs w:val="24"/>
                <w:highlight w:val="none"/>
              </w:rPr>
              <w:t>日期：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tc>
      </w:tr>
    </w:tbl>
    <w:p w14:paraId="16EB4819">
      <w:pPr>
        <w:pStyle w:val="4"/>
        <w:numPr>
          <w:ilvl w:val="0"/>
          <w:numId w:val="0"/>
        </w:numPr>
        <w:rPr>
          <w:rFonts w:hint="eastAsia" w:ascii="仿宋" w:hAnsi="仿宋" w:eastAsia="仿宋" w:cs="仿宋"/>
          <w:color w:val="000000"/>
          <w:kern w:val="44"/>
          <w:sz w:val="24"/>
          <w:szCs w:val="24"/>
          <w:lang w:val="en-US" w:eastAsia="zh-CN" w:bidi="ar-SA"/>
        </w:rPr>
      </w:pPr>
    </w:p>
    <w:p w14:paraId="391781B5">
      <w:pPr>
        <w:pStyle w:val="23"/>
        <w:keepNext w:val="0"/>
        <w:keepLines w:val="0"/>
        <w:pageBreakBefore w:val="0"/>
        <w:widowControl w:val="0"/>
        <w:kinsoku/>
        <w:wordWrap/>
        <w:overflowPunct/>
        <w:topLinePunct w:val="0"/>
        <w:autoSpaceDE/>
        <w:autoSpaceDN/>
        <w:bidi w:val="0"/>
        <w:adjustRightInd w:val="0"/>
        <w:snapToGrid w:val="0"/>
        <w:spacing w:line="300" w:lineRule="exact"/>
        <w:ind w:left="0" w:leftChars="0" w:firstLine="480"/>
        <w:textAlignment w:val="auto"/>
        <w:rPr>
          <w:rFonts w:hint="eastAsia" w:ascii="仿宋" w:hAnsi="仿宋" w:eastAsia="仿宋" w:cs="仿宋"/>
          <w:color w:val="000000"/>
          <w:kern w:val="44"/>
          <w:sz w:val="24"/>
          <w:szCs w:val="24"/>
          <w:lang w:val="en-US" w:eastAsia="zh-CN" w:bidi="ar-SA"/>
        </w:rPr>
      </w:pPr>
    </w:p>
    <w:p w14:paraId="07114FD3">
      <w:pPr>
        <w:pStyle w:val="23"/>
        <w:adjustRightInd w:val="0"/>
        <w:snapToGrid w:val="0"/>
        <w:spacing w:line="360" w:lineRule="exact"/>
        <w:ind w:firstLine="480"/>
        <w:rPr>
          <w:rFonts w:hint="eastAsia" w:ascii="仿宋" w:hAnsi="仿宋" w:eastAsia="仿宋" w:cs="仿宋"/>
          <w:color w:val="000000"/>
          <w:kern w:val="44"/>
          <w:sz w:val="24"/>
          <w:szCs w:val="24"/>
          <w:lang w:val="en-US" w:eastAsia="zh-CN" w:bidi="ar-SA"/>
        </w:rPr>
      </w:pPr>
    </w:p>
    <w:p w14:paraId="76A2BC1F">
      <w:pPr>
        <w:pStyle w:val="4"/>
        <w:rPr>
          <w:rFonts w:hint="eastAsia" w:ascii="仿宋" w:hAnsi="仿宋" w:eastAsia="仿宋" w:cs="仿宋"/>
          <w:color w:val="000000"/>
          <w:kern w:val="44"/>
          <w:sz w:val="24"/>
          <w:szCs w:val="24"/>
          <w:lang w:val="en-US" w:eastAsia="zh-CN" w:bidi="ar-SA"/>
        </w:rPr>
      </w:pPr>
    </w:p>
    <w:p w14:paraId="69864735">
      <w:pPr>
        <w:rPr>
          <w:rFonts w:hint="eastAsia" w:ascii="仿宋" w:hAnsi="仿宋" w:eastAsia="仿宋" w:cs="仿宋"/>
          <w:color w:val="000000"/>
          <w:kern w:val="44"/>
          <w:sz w:val="24"/>
          <w:szCs w:val="24"/>
          <w:lang w:val="en-US" w:eastAsia="zh-CN" w:bidi="ar-SA"/>
        </w:rPr>
      </w:pPr>
    </w:p>
    <w:p w14:paraId="74DC6F21">
      <w:pPr>
        <w:pStyle w:val="4"/>
        <w:rPr>
          <w:rFonts w:hint="eastAsia" w:ascii="仿宋" w:hAnsi="仿宋" w:eastAsia="仿宋" w:cs="仿宋"/>
          <w:color w:val="000000"/>
          <w:kern w:val="44"/>
          <w:sz w:val="24"/>
          <w:szCs w:val="24"/>
          <w:lang w:val="en-US" w:eastAsia="zh-CN" w:bidi="ar-SA"/>
        </w:rPr>
      </w:pPr>
    </w:p>
    <w:p w14:paraId="58966A01">
      <w:pPr>
        <w:rPr>
          <w:rFonts w:hint="eastAsia" w:ascii="仿宋" w:hAnsi="仿宋" w:eastAsia="仿宋" w:cs="仿宋"/>
          <w:color w:val="000000"/>
          <w:kern w:val="44"/>
          <w:sz w:val="24"/>
          <w:szCs w:val="24"/>
          <w:lang w:val="en-US" w:eastAsia="zh-CN" w:bidi="ar-SA"/>
        </w:rPr>
      </w:pPr>
    </w:p>
    <w:p w14:paraId="58C0258D">
      <w:pPr>
        <w:pStyle w:val="4"/>
        <w:rPr>
          <w:rFonts w:hint="eastAsia" w:ascii="仿宋" w:hAnsi="仿宋" w:eastAsia="仿宋" w:cs="仿宋"/>
          <w:color w:val="000000"/>
          <w:kern w:val="44"/>
          <w:sz w:val="24"/>
          <w:szCs w:val="24"/>
          <w:lang w:val="en-US" w:eastAsia="zh-CN" w:bidi="ar-SA"/>
        </w:rPr>
      </w:pPr>
    </w:p>
    <w:p w14:paraId="41450299">
      <w:pPr>
        <w:rPr>
          <w:rFonts w:hint="eastAsia" w:ascii="仿宋" w:hAnsi="仿宋" w:eastAsia="仿宋" w:cs="仿宋"/>
          <w:color w:val="000000"/>
          <w:kern w:val="44"/>
          <w:sz w:val="24"/>
          <w:szCs w:val="24"/>
          <w:lang w:val="en-US" w:eastAsia="zh-CN" w:bidi="ar-SA"/>
        </w:rPr>
      </w:pPr>
    </w:p>
    <w:p w14:paraId="424FA16B">
      <w:pPr>
        <w:pStyle w:val="4"/>
        <w:rPr>
          <w:rFonts w:hint="eastAsia" w:ascii="仿宋" w:hAnsi="仿宋" w:eastAsia="仿宋" w:cs="仿宋"/>
          <w:color w:val="000000"/>
          <w:kern w:val="44"/>
          <w:sz w:val="24"/>
          <w:szCs w:val="24"/>
          <w:lang w:val="en-US" w:eastAsia="zh-CN" w:bidi="ar-SA"/>
        </w:rPr>
      </w:pPr>
    </w:p>
    <w:p w14:paraId="68642D63">
      <w:pPr>
        <w:rPr>
          <w:rFonts w:hint="eastAsia" w:ascii="仿宋" w:hAnsi="仿宋" w:eastAsia="仿宋" w:cs="仿宋"/>
          <w:color w:val="000000"/>
          <w:kern w:val="44"/>
          <w:sz w:val="24"/>
          <w:szCs w:val="24"/>
          <w:lang w:val="en-US" w:eastAsia="zh-CN" w:bidi="ar-SA"/>
        </w:rPr>
      </w:pPr>
    </w:p>
    <w:p w14:paraId="26B1F68D">
      <w:pPr>
        <w:pStyle w:val="4"/>
        <w:rPr>
          <w:rFonts w:hint="eastAsia" w:ascii="仿宋" w:hAnsi="仿宋" w:eastAsia="仿宋" w:cs="仿宋"/>
          <w:color w:val="000000"/>
          <w:kern w:val="44"/>
          <w:sz w:val="24"/>
          <w:szCs w:val="24"/>
          <w:lang w:val="en-US" w:eastAsia="zh-CN" w:bidi="ar-SA"/>
        </w:rPr>
      </w:pPr>
    </w:p>
    <w:p w14:paraId="7A7BBBED">
      <w:pPr>
        <w:pStyle w:val="4"/>
        <w:rPr>
          <w:rFonts w:hint="eastAsia"/>
          <w:lang w:val="en-US" w:eastAsia="zh-CN"/>
        </w:rPr>
      </w:pPr>
    </w:p>
    <w:p w14:paraId="234082DE">
      <w:pPr>
        <w:snapToGrid w:val="0"/>
        <w:spacing w:line="400" w:lineRule="exact"/>
        <w:ind w:firstLine="643" w:firstLineChars="200"/>
        <w:jc w:val="center"/>
        <w:textAlignment w:val="baseline"/>
        <w:rPr>
          <w:rFonts w:hint="eastAsia" w:ascii="仿宋" w:hAnsi="仿宋" w:eastAsia="仿宋" w:cs="仿宋"/>
          <w:b/>
          <w:bCs/>
          <w:color w:val="000000"/>
          <w:sz w:val="32"/>
          <w:szCs w:val="32"/>
        </w:rPr>
      </w:pPr>
    </w:p>
    <w:p w14:paraId="2EF81907">
      <w:pPr>
        <w:pStyle w:val="4"/>
        <w:rPr>
          <w:rFonts w:hint="eastAsia"/>
        </w:rPr>
      </w:pPr>
    </w:p>
    <w:p w14:paraId="44764C36">
      <w:pPr>
        <w:snapToGrid w:val="0"/>
        <w:spacing w:line="400" w:lineRule="exact"/>
        <w:ind w:firstLine="643" w:firstLineChars="200"/>
        <w:jc w:val="center"/>
        <w:textAlignment w:val="baseline"/>
        <w:rPr>
          <w:rFonts w:ascii="仿宋" w:hAnsi="仿宋" w:eastAsia="仿宋" w:cs="仿宋"/>
          <w:b/>
          <w:sz w:val="24"/>
        </w:rPr>
      </w:pPr>
      <w:r>
        <w:rPr>
          <w:rFonts w:hint="eastAsia" w:ascii="仿宋" w:hAnsi="仿宋" w:eastAsia="仿宋" w:cs="仿宋"/>
          <w:b/>
          <w:bCs/>
          <w:color w:val="000000"/>
          <w:sz w:val="32"/>
          <w:szCs w:val="32"/>
        </w:rPr>
        <w:t>第五章  响应文件编制要求</w:t>
      </w:r>
    </w:p>
    <w:p w14:paraId="09568897">
      <w:pPr>
        <w:pStyle w:val="23"/>
        <w:ind w:firstLine="0" w:firstLineChars="0"/>
        <w:jc w:val="center"/>
        <w:rPr>
          <w:rFonts w:ascii="华文仿宋" w:hAnsi="华文仿宋" w:eastAsia="华文仿宋"/>
          <w:b/>
          <w:sz w:val="52"/>
          <w:szCs w:val="32"/>
        </w:rPr>
      </w:pPr>
      <w:r>
        <w:rPr>
          <w:rFonts w:hint="eastAsia" w:ascii="仿宋" w:hAnsi="仿宋" w:eastAsia="仿宋" w:cs="仿宋"/>
          <w:b/>
          <w:sz w:val="24"/>
        </w:rPr>
        <w:t>（请响应供应商按照以下文件的要求格式、内容、顺序制作响应文件，并请编制目录及页码。）</w:t>
      </w:r>
      <w:bookmarkStart w:id="7" w:name="_Toc97049462"/>
    </w:p>
    <w:p w14:paraId="57C2BB95">
      <w:pPr>
        <w:spacing w:line="360" w:lineRule="auto"/>
        <w:jc w:val="center"/>
        <w:rPr>
          <w:rFonts w:ascii="华文仿宋" w:hAnsi="华文仿宋" w:eastAsia="华文仿宋"/>
          <w:b/>
          <w:sz w:val="52"/>
          <w:szCs w:val="32"/>
        </w:rPr>
      </w:pPr>
    </w:p>
    <w:p w14:paraId="45312F3C">
      <w:pPr>
        <w:spacing w:line="360" w:lineRule="auto"/>
        <w:jc w:val="center"/>
        <w:rPr>
          <w:rFonts w:ascii="华文仿宋" w:hAnsi="华文仿宋" w:eastAsia="华文仿宋"/>
          <w:b/>
          <w:sz w:val="52"/>
          <w:szCs w:val="32"/>
        </w:rPr>
      </w:pPr>
      <w:r>
        <w:rPr>
          <w:rFonts w:hint="eastAsia" w:ascii="华文仿宋" w:hAnsi="华文仿宋" w:eastAsia="华文仿宋"/>
          <w:b/>
          <w:sz w:val="52"/>
          <w:szCs w:val="32"/>
          <w:lang w:eastAsia="zh-CN"/>
        </w:rPr>
        <w:t>汕尾市人民医院</w:t>
      </w:r>
      <w:r>
        <w:rPr>
          <w:rFonts w:hint="eastAsia" w:ascii="华文仿宋" w:hAnsi="华文仿宋" w:eastAsia="华文仿宋"/>
          <w:b/>
          <w:sz w:val="52"/>
          <w:szCs w:val="32"/>
          <w:u w:val="single"/>
        </w:rPr>
        <w:t xml:space="preserve">             </w:t>
      </w:r>
      <w:r>
        <w:rPr>
          <w:rFonts w:hint="eastAsia" w:ascii="华文仿宋" w:hAnsi="华文仿宋" w:eastAsia="华文仿宋"/>
          <w:b/>
          <w:sz w:val="52"/>
          <w:szCs w:val="32"/>
        </w:rPr>
        <w:t>项目</w:t>
      </w:r>
    </w:p>
    <w:p w14:paraId="0AEDD968">
      <w:pPr>
        <w:spacing w:line="360" w:lineRule="auto"/>
        <w:jc w:val="center"/>
        <w:rPr>
          <w:rFonts w:ascii="华文仿宋" w:hAnsi="华文仿宋" w:eastAsia="华文仿宋"/>
          <w:b/>
          <w:sz w:val="52"/>
          <w:szCs w:val="32"/>
        </w:rPr>
      </w:pPr>
      <w:r>
        <w:rPr>
          <w:rFonts w:hint="eastAsia" w:ascii="华文仿宋" w:hAnsi="华文仿宋" w:eastAsia="华文仿宋"/>
          <w:b/>
          <w:sz w:val="52"/>
          <w:szCs w:val="32"/>
        </w:rPr>
        <w:t>响 应 文 件</w:t>
      </w:r>
    </w:p>
    <w:p w14:paraId="61BA1EA1">
      <w:pPr>
        <w:pStyle w:val="12"/>
        <w:spacing w:line="360" w:lineRule="auto"/>
        <w:jc w:val="center"/>
        <w:rPr>
          <w:rFonts w:ascii="华文仿宋" w:hAnsi="华文仿宋" w:eastAsia="华文仿宋" w:cs="宋体"/>
          <w:b/>
          <w:sz w:val="32"/>
          <w:szCs w:val="32"/>
        </w:rPr>
      </w:pPr>
      <w:r>
        <w:rPr>
          <w:rFonts w:hint="eastAsia" w:ascii="华文仿宋" w:hAnsi="华文仿宋" w:eastAsia="华文仿宋" w:cs="宋体"/>
          <w:b/>
          <w:sz w:val="32"/>
          <w:szCs w:val="32"/>
        </w:rPr>
        <w:t>(正本/副本）</w:t>
      </w:r>
    </w:p>
    <w:p w14:paraId="3C35FB01">
      <w:pPr>
        <w:pStyle w:val="12"/>
        <w:spacing w:line="360" w:lineRule="auto"/>
        <w:ind w:firstLine="482" w:firstLineChars="200"/>
        <w:jc w:val="center"/>
        <w:rPr>
          <w:rFonts w:ascii="仿宋" w:hAnsi="仿宋" w:eastAsia="仿宋" w:cs="仿宋"/>
          <w:b/>
          <w:color w:val="000000"/>
          <w:sz w:val="24"/>
          <w:szCs w:val="24"/>
        </w:rPr>
      </w:pPr>
    </w:p>
    <w:p w14:paraId="7DEB1A25">
      <w:pPr>
        <w:pStyle w:val="12"/>
        <w:spacing w:line="360" w:lineRule="auto"/>
        <w:ind w:firstLine="482" w:firstLineChars="200"/>
        <w:jc w:val="center"/>
        <w:rPr>
          <w:rFonts w:ascii="仿宋" w:hAnsi="仿宋" w:eastAsia="仿宋" w:cs="仿宋"/>
          <w:b/>
          <w:color w:val="000000"/>
          <w:sz w:val="24"/>
          <w:szCs w:val="24"/>
        </w:rPr>
      </w:pPr>
    </w:p>
    <w:p w14:paraId="3F56F3E7">
      <w:pPr>
        <w:pStyle w:val="12"/>
        <w:spacing w:line="360" w:lineRule="auto"/>
        <w:ind w:firstLine="482" w:firstLineChars="200"/>
        <w:jc w:val="center"/>
        <w:rPr>
          <w:rFonts w:ascii="仿宋" w:hAnsi="仿宋" w:eastAsia="仿宋" w:cs="仿宋"/>
          <w:b/>
          <w:color w:val="000000"/>
          <w:sz w:val="24"/>
          <w:szCs w:val="24"/>
        </w:rPr>
      </w:pPr>
    </w:p>
    <w:p w14:paraId="05D7C581">
      <w:pPr>
        <w:pStyle w:val="12"/>
        <w:spacing w:line="360" w:lineRule="auto"/>
        <w:ind w:firstLine="482" w:firstLineChars="200"/>
        <w:jc w:val="center"/>
        <w:rPr>
          <w:rFonts w:ascii="仿宋" w:hAnsi="仿宋" w:eastAsia="仿宋" w:cs="仿宋"/>
          <w:b/>
          <w:color w:val="000000"/>
          <w:sz w:val="24"/>
          <w:szCs w:val="24"/>
        </w:rPr>
      </w:pPr>
    </w:p>
    <w:p w14:paraId="41C09E82">
      <w:pPr>
        <w:pStyle w:val="12"/>
        <w:spacing w:line="360" w:lineRule="auto"/>
        <w:ind w:firstLine="482" w:firstLineChars="200"/>
        <w:jc w:val="center"/>
        <w:rPr>
          <w:rFonts w:ascii="仿宋" w:hAnsi="仿宋" w:eastAsia="仿宋" w:cs="仿宋"/>
          <w:b/>
          <w:color w:val="000000"/>
          <w:sz w:val="24"/>
          <w:szCs w:val="24"/>
        </w:rPr>
      </w:pPr>
    </w:p>
    <w:p w14:paraId="158DC75B">
      <w:pPr>
        <w:pStyle w:val="12"/>
        <w:spacing w:line="360" w:lineRule="auto"/>
        <w:ind w:firstLine="482" w:firstLineChars="200"/>
        <w:jc w:val="center"/>
        <w:rPr>
          <w:rFonts w:ascii="仿宋" w:hAnsi="仿宋" w:eastAsia="仿宋" w:cs="仿宋"/>
          <w:b/>
          <w:color w:val="000000"/>
          <w:sz w:val="24"/>
          <w:szCs w:val="24"/>
        </w:rPr>
      </w:pPr>
    </w:p>
    <w:p w14:paraId="7B25B7A3">
      <w:pPr>
        <w:pStyle w:val="12"/>
        <w:spacing w:line="360" w:lineRule="auto"/>
        <w:ind w:firstLine="1634" w:firstLineChars="678"/>
        <w:rPr>
          <w:rFonts w:ascii="仿宋" w:hAnsi="仿宋" w:eastAsia="仿宋" w:cs="仿宋"/>
          <w:b/>
          <w:color w:val="000000"/>
          <w:sz w:val="24"/>
          <w:szCs w:val="24"/>
          <w:u w:val="single"/>
        </w:rPr>
      </w:pPr>
      <w:r>
        <w:rPr>
          <w:rFonts w:hint="eastAsia" w:ascii="仿宋" w:hAnsi="仿宋" w:eastAsia="仿宋" w:cs="仿宋"/>
          <w:b/>
          <w:color w:val="000000"/>
          <w:sz w:val="24"/>
          <w:szCs w:val="24"/>
          <w:lang w:val="en-US" w:eastAsia="zh-CN"/>
        </w:rPr>
        <w:t>响应供应商</w:t>
      </w:r>
      <w:r>
        <w:rPr>
          <w:rFonts w:hint="eastAsia" w:ascii="仿宋" w:hAnsi="仿宋" w:eastAsia="仿宋" w:cs="仿宋"/>
          <w:b/>
          <w:color w:val="000000"/>
          <w:sz w:val="24"/>
          <w:szCs w:val="24"/>
        </w:rPr>
        <w:t>名称（盖章）：</w:t>
      </w:r>
      <w:r>
        <w:rPr>
          <w:rFonts w:hint="eastAsia" w:ascii="仿宋" w:hAnsi="仿宋" w:eastAsia="仿宋" w:cs="仿宋"/>
          <w:b/>
          <w:color w:val="000000"/>
          <w:sz w:val="24"/>
          <w:szCs w:val="24"/>
          <w:u w:val="single"/>
        </w:rPr>
        <w:t xml:space="preserve">                     </w:t>
      </w:r>
    </w:p>
    <w:p w14:paraId="7102D04A">
      <w:pPr>
        <w:pStyle w:val="12"/>
        <w:spacing w:line="360" w:lineRule="auto"/>
        <w:ind w:firstLine="1634" w:firstLineChars="678"/>
        <w:rPr>
          <w:rFonts w:ascii="仿宋" w:hAnsi="仿宋" w:eastAsia="仿宋" w:cs="仿宋"/>
          <w:b/>
          <w:color w:val="000000"/>
          <w:sz w:val="24"/>
          <w:szCs w:val="24"/>
          <w:u w:val="single"/>
        </w:rPr>
      </w:pPr>
      <w:r>
        <w:rPr>
          <w:rFonts w:hint="eastAsia" w:ascii="仿宋" w:hAnsi="仿宋" w:eastAsia="仿宋" w:cs="仿宋"/>
          <w:b/>
          <w:color w:val="000000"/>
          <w:sz w:val="24"/>
          <w:szCs w:val="24"/>
        </w:rPr>
        <w:t>法定代表人或法定授权代表（签名/签章）：</w:t>
      </w:r>
      <w:r>
        <w:rPr>
          <w:rFonts w:hint="eastAsia" w:ascii="仿宋" w:hAnsi="仿宋" w:eastAsia="仿宋" w:cs="仿宋"/>
          <w:b/>
          <w:color w:val="000000"/>
          <w:sz w:val="24"/>
          <w:szCs w:val="24"/>
          <w:u w:val="single"/>
        </w:rPr>
        <w:t xml:space="preserve">      </w:t>
      </w:r>
    </w:p>
    <w:p w14:paraId="13FD8C44">
      <w:pPr>
        <w:pStyle w:val="12"/>
        <w:spacing w:line="360" w:lineRule="auto"/>
        <w:ind w:firstLine="1634" w:firstLineChars="678"/>
        <w:rPr>
          <w:rFonts w:ascii="仿宋" w:hAnsi="仿宋" w:eastAsia="仿宋" w:cs="仿宋"/>
          <w:b/>
          <w:color w:val="000000"/>
          <w:sz w:val="24"/>
          <w:szCs w:val="24"/>
        </w:rPr>
      </w:pPr>
      <w:r>
        <w:rPr>
          <w:rFonts w:hint="eastAsia" w:ascii="仿宋" w:hAnsi="仿宋" w:eastAsia="仿宋" w:cs="仿宋"/>
          <w:b/>
          <w:color w:val="000000"/>
          <w:sz w:val="24"/>
          <w:szCs w:val="24"/>
        </w:rPr>
        <w:t>联系人：</w:t>
      </w:r>
      <w:r>
        <w:rPr>
          <w:rFonts w:hint="eastAsia" w:ascii="仿宋" w:hAnsi="仿宋" w:eastAsia="仿宋" w:cs="仿宋"/>
          <w:b/>
          <w:color w:val="000000"/>
          <w:sz w:val="24"/>
          <w:szCs w:val="24"/>
          <w:u w:val="single"/>
        </w:rPr>
        <w:t xml:space="preserve">                                     </w:t>
      </w:r>
    </w:p>
    <w:p w14:paraId="00FAB70B">
      <w:pPr>
        <w:pStyle w:val="12"/>
        <w:spacing w:line="360" w:lineRule="auto"/>
        <w:ind w:firstLine="1634" w:firstLineChars="678"/>
        <w:rPr>
          <w:rFonts w:ascii="仿宋" w:hAnsi="仿宋" w:eastAsia="仿宋" w:cs="仿宋"/>
          <w:b/>
          <w:color w:val="000000"/>
          <w:sz w:val="24"/>
          <w:szCs w:val="24"/>
        </w:rPr>
      </w:pPr>
      <w:r>
        <w:rPr>
          <w:rFonts w:hint="eastAsia" w:ascii="仿宋" w:hAnsi="仿宋" w:eastAsia="仿宋" w:cs="仿宋"/>
          <w:b/>
          <w:color w:val="000000"/>
          <w:sz w:val="24"/>
          <w:szCs w:val="24"/>
        </w:rPr>
        <w:t>联系方式：</w:t>
      </w:r>
      <w:r>
        <w:rPr>
          <w:rFonts w:hint="eastAsia" w:ascii="仿宋" w:hAnsi="仿宋" w:eastAsia="仿宋" w:cs="仿宋"/>
          <w:b/>
          <w:color w:val="000000"/>
          <w:sz w:val="24"/>
          <w:szCs w:val="24"/>
          <w:u w:val="single"/>
        </w:rPr>
        <w:t xml:space="preserve">                                   </w:t>
      </w:r>
    </w:p>
    <w:p w14:paraId="2D4CC629">
      <w:pPr>
        <w:pStyle w:val="12"/>
        <w:spacing w:line="360" w:lineRule="auto"/>
        <w:ind w:firstLine="1634" w:firstLineChars="678"/>
        <w:rPr>
          <w:rFonts w:ascii="仿宋" w:hAnsi="仿宋" w:eastAsia="仿宋" w:cs="仿宋"/>
          <w:b/>
          <w:color w:val="000000"/>
          <w:sz w:val="24"/>
          <w:szCs w:val="24"/>
        </w:rPr>
      </w:pPr>
      <w:r>
        <w:rPr>
          <w:rFonts w:hint="eastAsia" w:ascii="仿宋" w:hAnsi="仿宋" w:eastAsia="仿宋" w:cs="仿宋"/>
          <w:b/>
          <w:color w:val="000000"/>
          <w:sz w:val="24"/>
          <w:szCs w:val="24"/>
        </w:rPr>
        <w:t>日    期：</w:t>
      </w:r>
      <w:r>
        <w:rPr>
          <w:rFonts w:hint="eastAsia" w:ascii="仿宋" w:hAnsi="仿宋" w:eastAsia="仿宋" w:cs="仿宋"/>
          <w:b/>
          <w:color w:val="000000"/>
          <w:sz w:val="24"/>
          <w:szCs w:val="24"/>
          <w:u w:val="single"/>
        </w:rPr>
        <w:t xml:space="preserve">                                   </w:t>
      </w:r>
    </w:p>
    <w:bookmarkEnd w:id="7"/>
    <w:p w14:paraId="755AF054">
      <w:pPr>
        <w:pStyle w:val="4"/>
        <w:pageBreakBefore/>
        <w:ind w:firstLine="3285" w:firstLineChars="909"/>
        <w:jc w:val="both"/>
        <w:rPr>
          <w:rFonts w:ascii="仿宋" w:hAnsi="仿宋" w:eastAsia="仿宋" w:cs="仿宋"/>
          <w:color w:val="000000"/>
          <w:sz w:val="24"/>
        </w:rPr>
      </w:pPr>
      <w:r>
        <w:rPr>
          <w:rFonts w:hint="eastAsia" w:ascii="仿宋" w:hAnsi="仿宋" w:eastAsia="仿宋" w:cs="仿宋"/>
          <w:color w:val="000000"/>
          <w:sz w:val="36"/>
          <w:szCs w:val="36"/>
        </w:rPr>
        <w:t>响应文件目录</w:t>
      </w:r>
      <w:r>
        <w:rPr>
          <w:rFonts w:hint="eastAsia" w:ascii="仿宋" w:hAnsi="仿宋" w:eastAsia="仿宋" w:cs="仿宋"/>
          <w:color w:val="000000"/>
          <w:sz w:val="24"/>
        </w:rPr>
        <w:fldChar w:fldCharType="begin"/>
      </w:r>
      <w:r>
        <w:rPr>
          <w:rFonts w:hint="eastAsia" w:ascii="仿宋" w:hAnsi="仿宋" w:eastAsia="仿宋" w:cs="仿宋"/>
          <w:color w:val="000000"/>
          <w:sz w:val="24"/>
        </w:rPr>
        <w:instrText xml:space="preserve"> TOC \o "1-3" \h \z \u </w:instrText>
      </w:r>
      <w:r>
        <w:rPr>
          <w:rFonts w:hint="eastAsia" w:ascii="仿宋" w:hAnsi="仿宋" w:eastAsia="仿宋" w:cs="仿宋"/>
          <w:color w:val="000000"/>
          <w:sz w:val="24"/>
        </w:rPr>
        <w:fldChar w:fldCharType="separate"/>
      </w:r>
    </w:p>
    <w:p w14:paraId="3CC2BF43">
      <w:pPr>
        <w:widowControl/>
        <w:jc w:val="left"/>
        <w:rPr>
          <w:rFonts w:ascii="仿宋" w:hAnsi="仿宋" w:eastAsia="仿宋" w:cs="仿宋"/>
          <w:color w:val="000000"/>
          <w:sz w:val="24"/>
        </w:rPr>
      </w:pPr>
    </w:p>
    <w:p w14:paraId="16304F6D">
      <w:pPr>
        <w:shd w:val="clear" w:color="auto" w:fill="FFFFFF"/>
        <w:spacing w:line="360" w:lineRule="auto"/>
        <w:rPr>
          <w:rFonts w:ascii="仿宋" w:hAnsi="仿宋" w:eastAsia="仿宋" w:cs="仿宋"/>
          <w:color w:val="000000"/>
          <w:sz w:val="24"/>
        </w:rPr>
      </w:pPr>
      <w:r>
        <w:rPr>
          <w:rFonts w:hint="eastAsia" w:ascii="仿宋" w:hAnsi="仿宋" w:eastAsia="仿宋" w:cs="仿宋"/>
          <w:color w:val="000000"/>
          <w:sz w:val="24"/>
        </w:rPr>
        <w:t>一、报价……………………………………………………………………第（  ）页</w:t>
      </w:r>
    </w:p>
    <w:p w14:paraId="5663B328">
      <w:pPr>
        <w:pStyle w:val="23"/>
        <w:spacing w:line="360" w:lineRule="auto"/>
        <w:ind w:firstLine="0" w:firstLineChars="0"/>
        <w:rPr>
          <w:rFonts w:ascii="仿宋" w:hAnsi="仿宋" w:eastAsia="仿宋" w:cs="仿宋"/>
          <w:color w:val="000000"/>
          <w:sz w:val="24"/>
        </w:rPr>
      </w:pPr>
      <w:r>
        <w:rPr>
          <w:rFonts w:hint="eastAsia" w:ascii="仿宋" w:hAnsi="仿宋" w:eastAsia="仿宋" w:cs="仿宋"/>
          <w:color w:val="000000"/>
          <w:sz w:val="24"/>
        </w:rPr>
        <w:t>（一）报价一览表…………………………………………………………第（  ）页</w:t>
      </w:r>
    </w:p>
    <w:p w14:paraId="49DCE5F7">
      <w:pPr>
        <w:shd w:val="clear" w:color="auto" w:fill="FFFFFF"/>
        <w:spacing w:line="360" w:lineRule="auto"/>
        <w:rPr>
          <w:rFonts w:ascii="仿宋" w:hAnsi="仿宋" w:eastAsia="仿宋" w:cs="仿宋"/>
          <w:color w:val="000000"/>
          <w:sz w:val="24"/>
        </w:rPr>
      </w:pPr>
      <w:r>
        <w:fldChar w:fldCharType="begin"/>
      </w:r>
      <w:r>
        <w:instrText xml:space="preserve"> HYPERLINK "http://192.168.70.199/seeyon/office/cache/20190929/-1981683210483646217/-1981683210483646217.html?rnd=94104.10036287415" </w:instrText>
      </w:r>
      <w:r>
        <w:fldChar w:fldCharType="separate"/>
      </w:r>
      <w:r>
        <w:rPr>
          <w:rFonts w:hint="eastAsia" w:ascii="仿宋" w:hAnsi="仿宋" w:eastAsia="仿宋" w:cs="仿宋"/>
          <w:color w:val="000000"/>
          <w:sz w:val="24"/>
        </w:rPr>
        <w:t>二、</w:t>
      </w:r>
      <w:r>
        <w:rPr>
          <w:rFonts w:hint="eastAsia" w:ascii="仿宋" w:hAnsi="仿宋" w:eastAsia="仿宋" w:cs="仿宋"/>
          <w:color w:val="000000"/>
          <w:sz w:val="24"/>
        </w:rPr>
        <w:fldChar w:fldCharType="end"/>
      </w:r>
      <w:r>
        <w:rPr>
          <w:rFonts w:hint="eastAsia" w:ascii="仿宋" w:hAnsi="仿宋" w:eastAsia="仿宋" w:cs="仿宋"/>
          <w:color w:val="000000"/>
          <w:sz w:val="24"/>
        </w:rPr>
        <w:t>资格审查………………………………………………………………第（  ）页</w:t>
      </w:r>
    </w:p>
    <w:p w14:paraId="3A6F05CE">
      <w:pPr>
        <w:pStyle w:val="23"/>
        <w:spacing w:line="360" w:lineRule="auto"/>
        <w:ind w:firstLine="0" w:firstLineChars="0"/>
        <w:rPr>
          <w:rFonts w:ascii="仿宋" w:hAnsi="仿宋" w:eastAsia="仿宋" w:cs="仿宋"/>
          <w:color w:val="000000"/>
          <w:sz w:val="24"/>
        </w:rPr>
      </w:pPr>
      <w:r>
        <w:rPr>
          <w:rFonts w:hint="eastAsia" w:ascii="仿宋" w:hAnsi="仿宋" w:eastAsia="仿宋" w:cs="仿宋"/>
          <w:color w:val="000000"/>
          <w:sz w:val="24"/>
        </w:rPr>
        <w:t>（一）资格自查表…………………………………………………………第（  ）页</w:t>
      </w:r>
    </w:p>
    <w:p w14:paraId="503E77D7">
      <w:pPr>
        <w:pStyle w:val="23"/>
        <w:spacing w:line="360" w:lineRule="auto"/>
        <w:ind w:firstLine="0" w:firstLineChars="0"/>
        <w:rPr>
          <w:rFonts w:ascii="仿宋" w:hAnsi="仿宋" w:eastAsia="仿宋" w:cs="仿宋"/>
          <w:color w:val="000000"/>
          <w:sz w:val="24"/>
        </w:rPr>
      </w:pPr>
      <w:r>
        <w:rPr>
          <w:rFonts w:hint="eastAsia" w:ascii="仿宋" w:hAnsi="仿宋" w:eastAsia="仿宋" w:cs="仿宋"/>
          <w:color w:val="000000"/>
          <w:sz w:val="24"/>
        </w:rPr>
        <w:t>（二）资格审查证明资料…………………………………………………第（  ）页</w:t>
      </w:r>
    </w:p>
    <w:p w14:paraId="0788624E">
      <w:pPr>
        <w:shd w:val="clear" w:color="auto" w:fill="FFFFFF"/>
        <w:spacing w:line="360" w:lineRule="auto"/>
        <w:rPr>
          <w:rFonts w:ascii="仿宋" w:hAnsi="仿宋" w:eastAsia="仿宋" w:cs="仿宋"/>
          <w:color w:val="000000"/>
          <w:sz w:val="24"/>
        </w:rPr>
      </w:pPr>
      <w:r>
        <w:rPr>
          <w:rFonts w:hint="eastAsia" w:ascii="仿宋" w:hAnsi="仿宋" w:eastAsia="仿宋" w:cs="仿宋"/>
          <w:color w:val="000000"/>
          <w:sz w:val="24"/>
        </w:rPr>
        <w:t>三、符合性审查……………………………………………………………第（  ）页</w:t>
      </w:r>
    </w:p>
    <w:p w14:paraId="162FECBB">
      <w:pPr>
        <w:pStyle w:val="23"/>
        <w:spacing w:line="360" w:lineRule="auto"/>
        <w:ind w:firstLine="0" w:firstLineChars="0"/>
        <w:rPr>
          <w:rFonts w:ascii="仿宋" w:hAnsi="仿宋" w:eastAsia="仿宋" w:cs="仿宋"/>
          <w:color w:val="000000"/>
          <w:sz w:val="24"/>
        </w:rPr>
      </w:pPr>
      <w:r>
        <w:rPr>
          <w:rFonts w:hint="eastAsia" w:ascii="仿宋" w:hAnsi="仿宋" w:eastAsia="仿宋" w:cs="仿宋"/>
          <w:color w:val="000000"/>
          <w:sz w:val="24"/>
        </w:rPr>
        <w:t>（一）符合性自查表………………………………………………………第（  ）页</w:t>
      </w:r>
    </w:p>
    <w:p w14:paraId="479983B8">
      <w:pPr>
        <w:pStyle w:val="23"/>
        <w:spacing w:line="360" w:lineRule="auto"/>
        <w:ind w:firstLine="0" w:firstLineChars="0"/>
        <w:rPr>
          <w:rFonts w:ascii="仿宋" w:hAnsi="仿宋" w:eastAsia="仿宋" w:cs="仿宋"/>
          <w:color w:val="000000"/>
          <w:sz w:val="24"/>
        </w:rPr>
      </w:pPr>
      <w:r>
        <w:rPr>
          <w:rFonts w:hint="eastAsia" w:ascii="仿宋" w:hAnsi="仿宋" w:eastAsia="仿宋" w:cs="仿宋"/>
          <w:color w:val="000000"/>
          <w:sz w:val="24"/>
        </w:rPr>
        <w:t>（二）符合性审查证明资料………………………………………………第（  ）页</w:t>
      </w:r>
    </w:p>
    <w:p w14:paraId="675F161D">
      <w:pPr>
        <w:shd w:val="clear" w:color="auto" w:fill="FFFFFF"/>
        <w:spacing w:line="360" w:lineRule="auto"/>
        <w:rPr>
          <w:rFonts w:ascii="仿宋" w:hAnsi="仿宋" w:eastAsia="仿宋" w:cs="仿宋"/>
          <w:color w:val="000000"/>
          <w:sz w:val="24"/>
        </w:rPr>
      </w:pPr>
      <w:r>
        <w:rPr>
          <w:rFonts w:hint="eastAsia" w:ascii="仿宋" w:hAnsi="仿宋" w:eastAsia="仿宋" w:cs="仿宋"/>
          <w:color w:val="000000"/>
          <w:sz w:val="24"/>
        </w:rPr>
        <w:t>四、商务评审………………………………………………………………第（  ）页</w:t>
      </w:r>
    </w:p>
    <w:p w14:paraId="45E0426F">
      <w:pPr>
        <w:pStyle w:val="23"/>
        <w:spacing w:line="360" w:lineRule="auto"/>
        <w:ind w:firstLine="0" w:firstLineChars="0"/>
        <w:rPr>
          <w:rFonts w:ascii="仿宋" w:hAnsi="仿宋" w:eastAsia="仿宋" w:cs="仿宋"/>
          <w:color w:val="000000"/>
          <w:sz w:val="24"/>
        </w:rPr>
      </w:pPr>
      <w:r>
        <w:rPr>
          <w:rFonts w:hint="eastAsia" w:ascii="仿宋" w:hAnsi="仿宋" w:eastAsia="仿宋" w:cs="仿宋"/>
          <w:color w:val="000000"/>
          <w:sz w:val="24"/>
        </w:rPr>
        <w:t>（一）商务评审自查表……………………………………………………第（  ）页</w:t>
      </w:r>
    </w:p>
    <w:p w14:paraId="47616561">
      <w:pPr>
        <w:pStyle w:val="23"/>
        <w:spacing w:line="360" w:lineRule="auto"/>
        <w:ind w:firstLine="0" w:firstLineChars="0"/>
        <w:rPr>
          <w:rFonts w:ascii="仿宋" w:hAnsi="仿宋" w:eastAsia="仿宋" w:cs="仿宋"/>
          <w:color w:val="000000"/>
          <w:sz w:val="24"/>
        </w:rPr>
      </w:pPr>
      <w:r>
        <w:rPr>
          <w:rFonts w:hint="eastAsia" w:ascii="仿宋" w:hAnsi="仿宋" w:eastAsia="仿宋" w:cs="仿宋"/>
          <w:color w:val="000000"/>
          <w:sz w:val="24"/>
        </w:rPr>
        <w:t>（二）商务评审证明资料…………………………………………………第（  ）页</w:t>
      </w:r>
    </w:p>
    <w:p w14:paraId="7E7B17E5">
      <w:pPr>
        <w:shd w:val="clear" w:color="auto" w:fill="FFFFFF"/>
        <w:spacing w:line="360" w:lineRule="auto"/>
        <w:rPr>
          <w:rFonts w:ascii="仿宋" w:hAnsi="仿宋" w:eastAsia="仿宋" w:cs="仿宋"/>
          <w:color w:val="000000"/>
          <w:sz w:val="24"/>
        </w:rPr>
      </w:pPr>
      <w:r>
        <w:rPr>
          <w:rFonts w:hint="eastAsia" w:ascii="仿宋" w:hAnsi="仿宋" w:eastAsia="仿宋" w:cs="仿宋"/>
          <w:color w:val="000000"/>
          <w:sz w:val="24"/>
        </w:rPr>
        <w:t>五、技术评审………………………………………………………………第（  ）页</w:t>
      </w:r>
    </w:p>
    <w:p w14:paraId="5350AE57">
      <w:pPr>
        <w:pStyle w:val="23"/>
        <w:spacing w:line="360" w:lineRule="auto"/>
        <w:ind w:firstLine="0" w:firstLineChars="0"/>
        <w:rPr>
          <w:rFonts w:ascii="仿宋" w:hAnsi="仿宋" w:eastAsia="仿宋" w:cs="仿宋"/>
          <w:color w:val="000000"/>
          <w:sz w:val="24"/>
        </w:rPr>
      </w:pPr>
      <w:r>
        <w:rPr>
          <w:rFonts w:hint="eastAsia" w:ascii="仿宋" w:hAnsi="仿宋" w:eastAsia="仿宋" w:cs="仿宋"/>
          <w:color w:val="000000"/>
          <w:sz w:val="24"/>
        </w:rPr>
        <w:t>（一）技术评审自查表……………………………………………………第（  ）页</w:t>
      </w:r>
    </w:p>
    <w:p w14:paraId="593D2D13">
      <w:pPr>
        <w:pStyle w:val="23"/>
        <w:spacing w:line="360" w:lineRule="auto"/>
        <w:ind w:firstLine="0" w:firstLineChars="0"/>
        <w:rPr>
          <w:rFonts w:ascii="仿宋" w:hAnsi="仿宋" w:eastAsia="仿宋" w:cs="仿宋"/>
          <w:color w:val="000000"/>
          <w:sz w:val="24"/>
        </w:rPr>
      </w:pPr>
      <w:r>
        <w:rPr>
          <w:rFonts w:hint="eastAsia" w:ascii="仿宋" w:hAnsi="仿宋" w:eastAsia="仿宋" w:cs="仿宋"/>
          <w:color w:val="000000"/>
          <w:sz w:val="24"/>
        </w:rPr>
        <w:t>（二）技术评审证明资料…………………………………………………第（  ）页</w:t>
      </w:r>
    </w:p>
    <w:p w14:paraId="1AF71A35">
      <w:pPr>
        <w:shd w:val="clear" w:color="auto" w:fill="FFFFFF"/>
        <w:spacing w:line="360" w:lineRule="auto"/>
        <w:rPr>
          <w:rFonts w:ascii="仿宋" w:hAnsi="仿宋" w:eastAsia="仿宋" w:cs="仿宋"/>
          <w:color w:val="000000"/>
          <w:sz w:val="24"/>
          <w:szCs w:val="36"/>
        </w:rPr>
      </w:pPr>
    </w:p>
    <w:p w14:paraId="14B510BD">
      <w:pPr>
        <w:pStyle w:val="23"/>
        <w:ind w:firstLine="400"/>
        <w:rPr>
          <w:rFonts w:ascii="仿宋" w:hAnsi="仿宋" w:eastAsia="仿宋" w:cs="仿宋"/>
          <w:color w:val="000000"/>
        </w:rPr>
      </w:pPr>
    </w:p>
    <w:p w14:paraId="014FDFF5">
      <w:pPr>
        <w:pStyle w:val="23"/>
        <w:ind w:firstLine="0" w:firstLineChars="0"/>
        <w:rPr>
          <w:rFonts w:ascii="仿宋" w:hAnsi="仿宋" w:eastAsia="仿宋" w:cs="仿宋"/>
          <w:color w:val="000000"/>
          <w:sz w:val="24"/>
        </w:rPr>
      </w:pPr>
    </w:p>
    <w:p w14:paraId="704F5D71">
      <w:pPr>
        <w:pStyle w:val="23"/>
        <w:ind w:firstLine="0" w:firstLineChars="0"/>
        <w:rPr>
          <w:rFonts w:ascii="仿宋" w:hAnsi="仿宋" w:eastAsia="仿宋" w:cs="仿宋"/>
          <w:color w:val="000000"/>
          <w:sz w:val="24"/>
        </w:rPr>
      </w:pPr>
    </w:p>
    <w:p w14:paraId="2FC0B509">
      <w:pPr>
        <w:pStyle w:val="23"/>
        <w:ind w:firstLine="480"/>
        <w:rPr>
          <w:rFonts w:ascii="仿宋" w:hAnsi="仿宋" w:eastAsia="仿宋" w:cs="仿宋"/>
          <w:color w:val="000000"/>
          <w:sz w:val="24"/>
        </w:rPr>
      </w:pPr>
    </w:p>
    <w:p w14:paraId="0EEDD863">
      <w:pPr>
        <w:pStyle w:val="23"/>
        <w:spacing w:line="360" w:lineRule="auto"/>
        <w:ind w:firstLine="0" w:firstLineChars="0"/>
        <w:rPr>
          <w:rFonts w:ascii="仿宋" w:hAnsi="仿宋" w:eastAsia="仿宋" w:cs="仿宋"/>
          <w:color w:val="000000"/>
          <w:sz w:val="24"/>
        </w:rPr>
      </w:pPr>
      <w:r>
        <w:rPr>
          <w:rFonts w:hint="eastAsia" w:ascii="仿宋" w:hAnsi="仿宋" w:eastAsia="仿宋" w:cs="仿宋"/>
          <w:color w:val="000000"/>
          <w:sz w:val="24"/>
        </w:rPr>
        <w:t>特别提示：</w:t>
      </w:r>
    </w:p>
    <w:p w14:paraId="559317B1">
      <w:pPr>
        <w:pStyle w:val="23"/>
        <w:spacing w:line="360" w:lineRule="auto"/>
        <w:ind w:firstLine="0" w:firstLineChars="0"/>
        <w:rPr>
          <w:rFonts w:ascii="仿宋" w:hAnsi="仿宋" w:eastAsia="仿宋" w:cs="仿宋"/>
          <w:color w:val="000000"/>
          <w:sz w:val="24"/>
        </w:rPr>
      </w:pPr>
      <w:r>
        <w:rPr>
          <w:rFonts w:hint="eastAsia" w:ascii="仿宋" w:hAnsi="仿宋" w:eastAsia="仿宋" w:cs="仿宋"/>
          <w:color w:val="000000"/>
          <w:sz w:val="24"/>
        </w:rPr>
        <w:t>1.请响应供应商按照本目录要求的格式、内容、顺序制作响应文件，并请编制目录及页码，否则可能影响对响应文件的评价。</w:t>
      </w:r>
    </w:p>
    <w:p w14:paraId="0700D751">
      <w:pPr>
        <w:pStyle w:val="23"/>
        <w:spacing w:line="360" w:lineRule="auto"/>
        <w:ind w:firstLine="0" w:firstLineChars="0"/>
        <w:rPr>
          <w:rFonts w:ascii="仿宋" w:hAnsi="仿宋" w:eastAsia="仿宋" w:cs="仿宋"/>
          <w:color w:val="000000"/>
          <w:sz w:val="24"/>
        </w:rPr>
      </w:pPr>
      <w:r>
        <w:rPr>
          <w:rFonts w:hint="eastAsia" w:ascii="仿宋" w:hAnsi="仿宋" w:eastAsia="仿宋" w:cs="仿宋"/>
          <w:color w:val="000000"/>
          <w:sz w:val="24"/>
        </w:rPr>
        <w:t>2.响应供应商所递交的所有资料均应加盖响应供应商公章。</w:t>
      </w:r>
    </w:p>
    <w:p w14:paraId="4650F520">
      <w:pPr>
        <w:pStyle w:val="23"/>
        <w:spacing w:line="360" w:lineRule="auto"/>
        <w:ind w:firstLine="0" w:firstLineChars="0"/>
        <w:rPr>
          <w:rFonts w:ascii="仿宋" w:hAnsi="仿宋" w:eastAsia="仿宋" w:cs="仿宋"/>
          <w:color w:val="000000"/>
          <w:sz w:val="24"/>
        </w:rPr>
      </w:pPr>
    </w:p>
    <w:p w14:paraId="2AD89708">
      <w:pPr>
        <w:ind w:firstLine="372"/>
        <w:rPr>
          <w:rFonts w:ascii="仿宋" w:hAnsi="仿宋" w:eastAsia="仿宋"/>
          <w:b/>
          <w:sz w:val="24"/>
        </w:rPr>
      </w:pPr>
      <w:r>
        <w:rPr>
          <w:rFonts w:hint="eastAsia"/>
          <w:lang w:val="zh-CN"/>
        </w:rPr>
        <w:fldChar w:fldCharType="end"/>
      </w:r>
    </w:p>
    <w:p w14:paraId="5226CF8B">
      <w:pPr>
        <w:pStyle w:val="2"/>
        <w:ind w:firstLine="433"/>
        <w:rPr>
          <w:rFonts w:ascii="仿宋" w:hAnsi="仿宋" w:eastAsia="仿宋"/>
          <w:b/>
        </w:rPr>
      </w:pPr>
    </w:p>
    <w:p w14:paraId="35F4E5D5">
      <w:pPr>
        <w:pStyle w:val="4"/>
        <w:pageBreakBefore/>
        <w:adjustRightInd w:val="0"/>
        <w:snapToGrid w:val="0"/>
        <w:spacing w:before="156" w:beforeLines="50" w:after="0" w:line="240" w:lineRule="auto"/>
        <w:ind w:firstLine="722"/>
        <w:jc w:val="center"/>
        <w:rPr>
          <w:rFonts w:ascii="仿宋" w:hAnsi="仿宋" w:eastAsia="仿宋" w:cs="仿宋"/>
          <w:sz w:val="40"/>
          <w:szCs w:val="40"/>
        </w:rPr>
      </w:pPr>
      <w:r>
        <w:rPr>
          <w:rFonts w:hint="eastAsia" w:ascii="仿宋" w:hAnsi="仿宋" w:eastAsia="仿宋" w:cs="仿宋"/>
          <w:sz w:val="40"/>
          <w:szCs w:val="40"/>
        </w:rPr>
        <w:t>一、报价表</w:t>
      </w:r>
    </w:p>
    <w:p w14:paraId="0F21EA28">
      <w:pPr>
        <w:shd w:val="clear" w:color="auto" w:fill="FFFFFF"/>
        <w:tabs>
          <w:tab w:val="left" w:pos="360"/>
        </w:tabs>
        <w:adjustRightInd w:val="0"/>
        <w:snapToGrid w:val="0"/>
        <w:spacing w:line="360" w:lineRule="auto"/>
        <w:ind w:firstLine="577"/>
        <w:jc w:val="center"/>
        <w:rPr>
          <w:rFonts w:ascii="仿宋" w:hAnsi="仿宋" w:eastAsia="仿宋" w:cs="仿宋"/>
          <w:b/>
          <w:bCs/>
          <w:color w:val="000000"/>
          <w:sz w:val="32"/>
          <w:szCs w:val="32"/>
        </w:rPr>
      </w:pPr>
      <w:r>
        <w:rPr>
          <w:rFonts w:hint="eastAsia" w:ascii="仿宋" w:hAnsi="仿宋" w:eastAsia="仿宋" w:cs="仿宋"/>
          <w:b/>
          <w:bCs/>
          <w:color w:val="000000"/>
          <w:sz w:val="32"/>
          <w:szCs w:val="32"/>
        </w:rPr>
        <w:t>（一）报价一览表</w:t>
      </w:r>
    </w:p>
    <w:tbl>
      <w:tblPr>
        <w:tblStyle w:val="19"/>
        <w:tblpPr w:leftFromText="180" w:rightFromText="180" w:vertAnchor="text" w:horzAnchor="page" w:tblpX="989" w:tblpY="620"/>
        <w:tblOverlap w:val="never"/>
        <w:tblW w:w="10151" w:type="dxa"/>
        <w:tblInd w:w="0" w:type="dxa"/>
        <w:tblLayout w:type="autofit"/>
        <w:tblCellMar>
          <w:top w:w="0" w:type="dxa"/>
          <w:left w:w="108" w:type="dxa"/>
          <w:bottom w:w="0" w:type="dxa"/>
          <w:right w:w="108" w:type="dxa"/>
        </w:tblCellMar>
      </w:tblPr>
      <w:tblGrid>
        <w:gridCol w:w="1603"/>
        <w:gridCol w:w="3476"/>
        <w:gridCol w:w="1855"/>
        <w:gridCol w:w="3217"/>
      </w:tblGrid>
      <w:tr w14:paraId="275C5A0D">
        <w:tblPrEx>
          <w:tblCellMar>
            <w:top w:w="0" w:type="dxa"/>
            <w:left w:w="108" w:type="dxa"/>
            <w:bottom w:w="0" w:type="dxa"/>
            <w:right w:w="108" w:type="dxa"/>
          </w:tblCellMar>
        </w:tblPrEx>
        <w:trPr>
          <w:trHeight w:val="789" w:hRule="atLeast"/>
        </w:trPr>
        <w:tc>
          <w:tcPr>
            <w:tcW w:w="1603" w:type="dxa"/>
            <w:vAlign w:val="bottom"/>
          </w:tcPr>
          <w:p w14:paraId="2320C8D7">
            <w:pPr>
              <w:spacing w:before="240"/>
              <w:rPr>
                <w:rFonts w:hint="eastAsia" w:ascii="仿宋" w:hAnsi="仿宋" w:eastAsia="仿宋" w:cs="仿宋"/>
                <w:color w:val="000000"/>
                <w:sz w:val="24"/>
                <w:szCs w:val="32"/>
              </w:rPr>
            </w:pPr>
            <w:r>
              <w:rPr>
                <w:rFonts w:hint="eastAsia" w:ascii="仿宋" w:hAnsi="仿宋" w:eastAsia="仿宋" w:cs="仿宋"/>
                <w:color w:val="000000"/>
                <w:sz w:val="24"/>
                <w:szCs w:val="32"/>
              </w:rPr>
              <w:t>项目名称：</w:t>
            </w:r>
          </w:p>
        </w:tc>
        <w:tc>
          <w:tcPr>
            <w:tcW w:w="8548" w:type="dxa"/>
            <w:gridSpan w:val="3"/>
            <w:tcBorders>
              <w:top w:val="nil"/>
              <w:left w:val="nil"/>
              <w:bottom w:val="single" w:color="auto" w:sz="4" w:space="0"/>
              <w:right w:val="nil"/>
            </w:tcBorders>
            <w:vAlign w:val="bottom"/>
          </w:tcPr>
          <w:p w14:paraId="021C87A3">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仿宋" w:hAnsi="仿宋" w:eastAsia="仿宋" w:cs="仿宋"/>
                <w:color w:val="000000"/>
                <w:sz w:val="24"/>
                <w:szCs w:val="32"/>
              </w:rPr>
            </w:pPr>
            <w:r>
              <w:rPr>
                <w:rFonts w:hint="eastAsia" w:ascii="仿宋" w:hAnsi="仿宋" w:eastAsia="仿宋" w:cs="仿宋"/>
                <w:color w:val="000000"/>
                <w:sz w:val="24"/>
                <w:szCs w:val="32"/>
                <w:lang w:val="en-US" w:eastAsia="zh-CN"/>
              </w:rPr>
              <w:t>汕尾市人民医院2026年医院医疗安全管理与风险预防服务项目</w:t>
            </w:r>
          </w:p>
        </w:tc>
      </w:tr>
      <w:tr w14:paraId="29315832">
        <w:tblPrEx>
          <w:tblCellMar>
            <w:top w:w="0" w:type="dxa"/>
            <w:left w:w="108" w:type="dxa"/>
            <w:bottom w:w="0" w:type="dxa"/>
            <w:right w:w="108" w:type="dxa"/>
          </w:tblCellMar>
        </w:tblPrEx>
        <w:trPr>
          <w:trHeight w:val="607" w:hRule="atLeast"/>
        </w:trPr>
        <w:tc>
          <w:tcPr>
            <w:tcW w:w="1603" w:type="dxa"/>
            <w:vAlign w:val="bottom"/>
          </w:tcPr>
          <w:p w14:paraId="1CF76803">
            <w:pPr>
              <w:spacing w:before="240"/>
              <w:rPr>
                <w:rFonts w:ascii="仿宋" w:hAnsi="仿宋" w:eastAsia="仿宋" w:cs="仿宋"/>
                <w:color w:val="000000"/>
                <w:sz w:val="24"/>
                <w:szCs w:val="32"/>
              </w:rPr>
            </w:pPr>
            <w:r>
              <w:rPr>
                <w:rFonts w:hint="eastAsia" w:ascii="仿宋" w:hAnsi="仿宋" w:eastAsia="仿宋" w:cs="仿宋"/>
                <w:color w:val="000000"/>
                <w:sz w:val="24"/>
                <w:szCs w:val="32"/>
              </w:rPr>
              <w:t>响应供应商：</w:t>
            </w:r>
          </w:p>
        </w:tc>
        <w:tc>
          <w:tcPr>
            <w:tcW w:w="3476" w:type="dxa"/>
            <w:tcBorders>
              <w:top w:val="single" w:color="auto" w:sz="4" w:space="0"/>
              <w:left w:val="nil"/>
              <w:bottom w:val="single" w:color="auto" w:sz="4" w:space="0"/>
              <w:right w:val="nil"/>
            </w:tcBorders>
            <w:vAlign w:val="bottom"/>
          </w:tcPr>
          <w:p w14:paraId="5A5DF2E9">
            <w:pPr>
              <w:spacing w:before="240"/>
              <w:rPr>
                <w:rFonts w:ascii="仿宋" w:hAnsi="仿宋" w:eastAsia="仿宋" w:cs="仿宋"/>
                <w:color w:val="000000"/>
                <w:sz w:val="24"/>
                <w:szCs w:val="32"/>
              </w:rPr>
            </w:pPr>
          </w:p>
        </w:tc>
        <w:tc>
          <w:tcPr>
            <w:tcW w:w="1855" w:type="dxa"/>
            <w:tcBorders>
              <w:top w:val="single" w:color="auto" w:sz="4" w:space="0"/>
              <w:left w:val="nil"/>
              <w:bottom w:val="nil"/>
              <w:right w:val="nil"/>
            </w:tcBorders>
            <w:vAlign w:val="bottom"/>
          </w:tcPr>
          <w:p w14:paraId="613CBAD8">
            <w:pPr>
              <w:spacing w:before="240"/>
              <w:rPr>
                <w:rFonts w:ascii="仿宋" w:hAnsi="仿宋" w:eastAsia="仿宋" w:cs="仿宋"/>
                <w:color w:val="000000"/>
                <w:sz w:val="24"/>
                <w:szCs w:val="32"/>
              </w:rPr>
            </w:pPr>
            <w:r>
              <w:rPr>
                <w:rFonts w:hint="eastAsia" w:ascii="仿宋" w:hAnsi="仿宋" w:eastAsia="仿宋" w:cs="仿宋"/>
                <w:color w:val="000000"/>
                <w:sz w:val="24"/>
                <w:szCs w:val="32"/>
              </w:rPr>
              <w:t>响应日期：</w:t>
            </w:r>
          </w:p>
        </w:tc>
        <w:tc>
          <w:tcPr>
            <w:tcW w:w="3217" w:type="dxa"/>
            <w:tcBorders>
              <w:top w:val="single" w:color="auto" w:sz="4" w:space="0"/>
              <w:left w:val="nil"/>
              <w:bottom w:val="single" w:color="auto" w:sz="4" w:space="0"/>
              <w:right w:val="nil"/>
            </w:tcBorders>
          </w:tcPr>
          <w:p w14:paraId="71D8E761">
            <w:pPr>
              <w:spacing w:before="240"/>
              <w:rPr>
                <w:rFonts w:ascii="仿宋" w:hAnsi="仿宋" w:eastAsia="仿宋" w:cs="仿宋"/>
                <w:color w:val="000000"/>
                <w:sz w:val="24"/>
                <w:szCs w:val="32"/>
              </w:rPr>
            </w:pPr>
          </w:p>
        </w:tc>
      </w:tr>
      <w:tr w14:paraId="161EE4A1">
        <w:tblPrEx>
          <w:tblCellMar>
            <w:top w:w="0" w:type="dxa"/>
            <w:left w:w="108" w:type="dxa"/>
            <w:bottom w:w="0" w:type="dxa"/>
            <w:right w:w="108" w:type="dxa"/>
          </w:tblCellMar>
        </w:tblPrEx>
        <w:trPr>
          <w:trHeight w:val="594" w:hRule="atLeast"/>
        </w:trPr>
        <w:tc>
          <w:tcPr>
            <w:tcW w:w="1603" w:type="dxa"/>
            <w:vAlign w:val="bottom"/>
          </w:tcPr>
          <w:p w14:paraId="651135A0">
            <w:pPr>
              <w:spacing w:before="240"/>
              <w:rPr>
                <w:rFonts w:ascii="仿宋" w:hAnsi="仿宋" w:eastAsia="仿宋" w:cs="仿宋"/>
                <w:color w:val="000000"/>
                <w:sz w:val="24"/>
                <w:szCs w:val="32"/>
              </w:rPr>
            </w:pPr>
            <w:r>
              <w:rPr>
                <w:rFonts w:hint="eastAsia" w:ascii="仿宋" w:hAnsi="仿宋" w:eastAsia="仿宋" w:cs="仿宋"/>
                <w:color w:val="000000"/>
                <w:sz w:val="24"/>
                <w:szCs w:val="32"/>
              </w:rPr>
              <w:t>联系人：</w:t>
            </w:r>
          </w:p>
        </w:tc>
        <w:tc>
          <w:tcPr>
            <w:tcW w:w="3476" w:type="dxa"/>
            <w:tcBorders>
              <w:top w:val="single" w:color="auto" w:sz="4" w:space="0"/>
              <w:left w:val="nil"/>
              <w:bottom w:val="single" w:color="auto" w:sz="4" w:space="0"/>
              <w:right w:val="nil"/>
            </w:tcBorders>
            <w:vAlign w:val="bottom"/>
          </w:tcPr>
          <w:p w14:paraId="6043358E">
            <w:pPr>
              <w:spacing w:before="240"/>
              <w:rPr>
                <w:rFonts w:ascii="仿宋" w:hAnsi="仿宋" w:eastAsia="仿宋" w:cs="仿宋"/>
                <w:color w:val="000000"/>
                <w:sz w:val="24"/>
                <w:szCs w:val="32"/>
              </w:rPr>
            </w:pPr>
          </w:p>
        </w:tc>
        <w:tc>
          <w:tcPr>
            <w:tcW w:w="1855" w:type="dxa"/>
            <w:vAlign w:val="bottom"/>
          </w:tcPr>
          <w:p w14:paraId="0D6A8126">
            <w:pPr>
              <w:spacing w:before="240"/>
              <w:rPr>
                <w:rFonts w:ascii="仿宋" w:hAnsi="仿宋" w:eastAsia="仿宋" w:cs="仿宋"/>
                <w:color w:val="000000"/>
                <w:sz w:val="24"/>
                <w:szCs w:val="32"/>
              </w:rPr>
            </w:pPr>
            <w:r>
              <w:rPr>
                <w:rFonts w:hint="eastAsia" w:ascii="仿宋" w:hAnsi="仿宋" w:eastAsia="仿宋" w:cs="仿宋"/>
                <w:color w:val="000000"/>
                <w:sz w:val="24"/>
                <w:szCs w:val="32"/>
              </w:rPr>
              <w:t>联系电话：</w:t>
            </w:r>
          </w:p>
        </w:tc>
        <w:tc>
          <w:tcPr>
            <w:tcW w:w="3217" w:type="dxa"/>
            <w:tcBorders>
              <w:top w:val="single" w:color="auto" w:sz="4" w:space="0"/>
              <w:left w:val="nil"/>
              <w:bottom w:val="single" w:color="auto" w:sz="4" w:space="0"/>
              <w:right w:val="nil"/>
            </w:tcBorders>
          </w:tcPr>
          <w:p w14:paraId="49E94C3F">
            <w:pPr>
              <w:spacing w:before="240"/>
              <w:rPr>
                <w:rFonts w:ascii="仿宋" w:hAnsi="仿宋" w:eastAsia="仿宋" w:cs="仿宋"/>
                <w:color w:val="000000"/>
                <w:sz w:val="24"/>
                <w:szCs w:val="32"/>
              </w:rPr>
            </w:pPr>
          </w:p>
        </w:tc>
      </w:tr>
    </w:tbl>
    <w:p w14:paraId="3A35C2DD">
      <w:pPr>
        <w:pStyle w:val="17"/>
        <w:ind w:firstLine="0" w:firstLineChars="0"/>
      </w:pPr>
    </w:p>
    <w:p w14:paraId="7C80F7ED">
      <w:pPr>
        <w:pStyle w:val="17"/>
        <w:ind w:firstLine="0" w:firstLineChars="0"/>
      </w:pPr>
    </w:p>
    <w:p w14:paraId="2C41245F">
      <w:pPr>
        <w:pStyle w:val="17"/>
        <w:ind w:firstLine="0" w:firstLineChars="0"/>
      </w:pPr>
    </w:p>
    <w:tbl>
      <w:tblPr>
        <w:tblStyle w:val="19"/>
        <w:tblpPr w:leftFromText="180" w:rightFromText="180" w:vertAnchor="text" w:horzAnchor="page" w:tblpX="1577" w:tblpY="511"/>
        <w:tblOverlap w:val="never"/>
        <w:tblW w:w="9553"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2729"/>
        <w:gridCol w:w="3412"/>
        <w:gridCol w:w="3412"/>
      </w:tblGrid>
      <w:tr w14:paraId="6D8DDD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1373" w:hRule="atLeast"/>
        </w:trPr>
        <w:tc>
          <w:tcPr>
            <w:tcW w:w="2729" w:type="dxa"/>
            <w:tcBorders>
              <w:top w:val="single" w:color="auto" w:sz="6" w:space="0"/>
              <w:left w:val="single" w:color="auto" w:sz="6" w:space="0"/>
              <w:bottom w:val="single" w:color="auto" w:sz="6" w:space="0"/>
              <w:right w:val="single" w:color="auto" w:sz="6" w:space="0"/>
            </w:tcBorders>
            <w:noWrap w:val="0"/>
            <w:vAlign w:val="center"/>
          </w:tcPr>
          <w:p w14:paraId="216EDFD7">
            <w:pPr>
              <w:snapToGrid/>
              <w:spacing w:before="240" w:line="240" w:lineRule="auto"/>
              <w:ind w:right="0"/>
              <w:jc w:val="center"/>
              <w:rPr>
                <w:rFonts w:hint="eastAsia" w:ascii="仿宋" w:hAnsi="仿宋" w:eastAsia="仿宋" w:cs="仿宋"/>
                <w:b w:val="0"/>
                <w:color w:val="000000"/>
                <w:sz w:val="24"/>
                <w:szCs w:val="32"/>
              </w:rPr>
            </w:pPr>
            <w:r>
              <w:rPr>
                <w:rFonts w:hint="eastAsia" w:ascii="仿宋" w:hAnsi="仿宋" w:eastAsia="仿宋" w:cs="仿宋"/>
                <w:b w:val="0"/>
                <w:color w:val="000000"/>
                <w:sz w:val="24"/>
                <w:szCs w:val="32"/>
                <w:lang w:val="en-US" w:eastAsia="zh-CN"/>
              </w:rPr>
              <w:t>采购内容</w:t>
            </w:r>
          </w:p>
        </w:tc>
        <w:tc>
          <w:tcPr>
            <w:tcW w:w="3412" w:type="dxa"/>
            <w:tcBorders>
              <w:top w:val="single" w:color="auto" w:sz="6" w:space="0"/>
              <w:left w:val="single" w:color="auto" w:sz="6" w:space="0"/>
              <w:bottom w:val="single" w:color="auto" w:sz="4" w:space="0"/>
              <w:right w:val="single" w:color="auto" w:sz="4" w:space="0"/>
            </w:tcBorders>
            <w:noWrap w:val="0"/>
            <w:vAlign w:val="center"/>
          </w:tcPr>
          <w:p w14:paraId="7EA58358">
            <w:pPr>
              <w:spacing w:before="240" w:line="240" w:lineRule="auto"/>
              <w:jc w:val="center"/>
              <w:rPr>
                <w:rFonts w:hint="default" w:ascii="仿宋" w:hAnsi="仿宋" w:eastAsia="仿宋" w:cs="仿宋"/>
                <w:color w:val="000000"/>
                <w:sz w:val="24"/>
                <w:szCs w:val="32"/>
                <w:lang w:val="en-US" w:eastAsia="zh-CN"/>
              </w:rPr>
            </w:pPr>
            <w:r>
              <w:rPr>
                <w:rFonts w:hint="eastAsia" w:ascii="仿宋" w:hAnsi="仿宋" w:eastAsia="仿宋" w:cs="仿宋"/>
                <w:color w:val="000000"/>
                <w:sz w:val="24"/>
                <w:szCs w:val="32"/>
                <w:lang w:val="en-US" w:eastAsia="zh-CN"/>
              </w:rPr>
              <w:t>响应总报价</w:t>
            </w:r>
          </w:p>
        </w:tc>
        <w:tc>
          <w:tcPr>
            <w:tcW w:w="3412" w:type="dxa"/>
            <w:tcBorders>
              <w:top w:val="single" w:color="auto" w:sz="6" w:space="0"/>
              <w:left w:val="single" w:color="auto" w:sz="6" w:space="0"/>
              <w:bottom w:val="single" w:color="auto" w:sz="4" w:space="0"/>
              <w:right w:val="single" w:color="auto" w:sz="4" w:space="0"/>
            </w:tcBorders>
            <w:noWrap w:val="0"/>
            <w:vAlign w:val="center"/>
          </w:tcPr>
          <w:p w14:paraId="15A8376A">
            <w:pPr>
              <w:spacing w:before="240" w:line="240" w:lineRule="auto"/>
              <w:jc w:val="center"/>
              <w:rPr>
                <w:rFonts w:hint="default" w:ascii="仿宋" w:hAnsi="仿宋" w:eastAsia="仿宋" w:cs="仿宋"/>
                <w:color w:val="000000"/>
                <w:sz w:val="24"/>
                <w:szCs w:val="32"/>
                <w:lang w:val="en-US" w:eastAsia="zh-CN"/>
              </w:rPr>
            </w:pPr>
            <w:r>
              <w:rPr>
                <w:rFonts w:hint="eastAsia" w:ascii="仿宋" w:hAnsi="仿宋" w:eastAsia="仿宋" w:cs="仿宋"/>
                <w:color w:val="000000"/>
                <w:sz w:val="24"/>
                <w:szCs w:val="32"/>
                <w:lang w:val="en-US" w:eastAsia="zh-CN"/>
              </w:rPr>
              <w:t>服务期</w:t>
            </w:r>
          </w:p>
        </w:tc>
      </w:tr>
      <w:tr w14:paraId="78C3C5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456" w:hRule="atLeast"/>
        </w:trPr>
        <w:tc>
          <w:tcPr>
            <w:tcW w:w="2729" w:type="dxa"/>
            <w:tcBorders>
              <w:top w:val="single" w:color="auto" w:sz="6" w:space="0"/>
              <w:left w:val="single" w:color="auto" w:sz="6" w:space="0"/>
              <w:bottom w:val="single" w:color="auto" w:sz="6" w:space="0"/>
              <w:right w:val="single" w:color="auto" w:sz="6" w:space="0"/>
            </w:tcBorders>
            <w:noWrap w:val="0"/>
            <w:vAlign w:val="center"/>
          </w:tcPr>
          <w:p w14:paraId="643DBF4B">
            <w:pPr>
              <w:snapToGrid/>
              <w:spacing w:before="240" w:line="240" w:lineRule="auto"/>
              <w:ind w:right="0"/>
              <w:jc w:val="center"/>
              <w:rPr>
                <w:rFonts w:hint="eastAsia" w:ascii="仿宋" w:hAnsi="仿宋" w:eastAsia="仿宋" w:cs="仿宋"/>
                <w:b w:val="0"/>
                <w:color w:val="000000"/>
                <w:sz w:val="24"/>
                <w:szCs w:val="32"/>
              </w:rPr>
            </w:pPr>
            <w:r>
              <w:rPr>
                <w:rFonts w:hint="eastAsia" w:ascii="仿宋" w:hAnsi="仿宋" w:eastAsia="仿宋" w:cs="仿宋"/>
                <w:color w:val="000000"/>
                <w:sz w:val="24"/>
                <w:szCs w:val="32"/>
              </w:rPr>
              <w:t>2026年医院医疗安全管理与风险预防服务</w:t>
            </w:r>
          </w:p>
        </w:tc>
        <w:tc>
          <w:tcPr>
            <w:tcW w:w="3412" w:type="dxa"/>
            <w:tcBorders>
              <w:top w:val="single" w:color="auto" w:sz="6" w:space="0"/>
              <w:left w:val="single" w:color="auto" w:sz="6" w:space="0"/>
              <w:bottom w:val="single" w:color="auto" w:sz="6" w:space="0"/>
              <w:right w:val="single" w:color="auto" w:sz="4" w:space="0"/>
            </w:tcBorders>
            <w:noWrap w:val="0"/>
            <w:vAlign w:val="center"/>
          </w:tcPr>
          <w:p w14:paraId="02A92B28">
            <w:pPr>
              <w:tabs>
                <w:tab w:val="left" w:pos="809"/>
                <w:tab w:val="center" w:pos="1738"/>
              </w:tabs>
              <w:snapToGrid/>
              <w:spacing w:before="240" w:line="240" w:lineRule="auto"/>
              <w:ind w:left="958" w:leftChars="342" w:right="0" w:hanging="240" w:hangingChars="100"/>
              <w:jc w:val="left"/>
              <w:rPr>
                <w:rFonts w:hint="eastAsia" w:ascii="仿宋" w:hAnsi="仿宋" w:eastAsia="仿宋" w:cs="仿宋"/>
                <w:b w:val="0"/>
                <w:bCs/>
                <w:sz w:val="24"/>
                <w:szCs w:val="24"/>
                <w:u w:val="single"/>
              </w:rPr>
            </w:pPr>
            <w:r>
              <w:rPr>
                <w:rFonts w:hint="eastAsia" w:ascii="仿宋" w:hAnsi="仿宋" w:eastAsia="仿宋" w:cs="仿宋"/>
                <w:color w:val="000000"/>
                <w:sz w:val="24"/>
                <w:szCs w:val="32"/>
                <w:lang w:val="en-US" w:eastAsia="zh-CN"/>
              </w:rPr>
              <w:t>大写：</w:t>
            </w:r>
            <w:r>
              <w:rPr>
                <w:rFonts w:hint="eastAsia" w:ascii="仿宋" w:hAnsi="仿宋" w:eastAsia="仿宋" w:cs="仿宋"/>
                <w:b w:val="0"/>
                <w:bCs/>
                <w:sz w:val="24"/>
                <w:szCs w:val="24"/>
                <w:u w:val="single"/>
              </w:rPr>
              <w:t xml:space="preserve">        </w:t>
            </w:r>
          </w:p>
          <w:p w14:paraId="7F716C5B">
            <w:pPr>
              <w:tabs>
                <w:tab w:val="left" w:pos="809"/>
                <w:tab w:val="center" w:pos="1738"/>
              </w:tabs>
              <w:snapToGrid/>
              <w:spacing w:before="240" w:line="240" w:lineRule="auto"/>
              <w:ind w:left="958" w:leftChars="342" w:right="0" w:hanging="240" w:hangingChars="100"/>
              <w:jc w:val="left"/>
              <w:rPr>
                <w:rFonts w:hint="default" w:ascii="仿宋" w:hAnsi="仿宋" w:eastAsia="仿宋" w:cs="仿宋"/>
                <w:b w:val="0"/>
                <w:color w:val="000000"/>
                <w:sz w:val="24"/>
                <w:szCs w:val="32"/>
                <w:lang w:val="en-US" w:eastAsia="zh-CN"/>
              </w:rPr>
            </w:pPr>
            <w:r>
              <w:rPr>
                <w:rFonts w:hint="eastAsia" w:ascii="仿宋" w:hAnsi="仿宋" w:eastAsia="仿宋" w:cs="仿宋"/>
                <w:b w:val="0"/>
                <w:bCs/>
                <w:sz w:val="24"/>
                <w:szCs w:val="24"/>
                <w:u w:val="none"/>
                <w:lang w:val="en-US" w:eastAsia="zh-CN"/>
              </w:rPr>
              <w:t>小写</w:t>
            </w:r>
            <w:r>
              <w:rPr>
                <w:rFonts w:hint="eastAsia" w:ascii="仿宋" w:hAnsi="仿宋" w:eastAsia="仿宋" w:cs="仿宋"/>
                <w:b w:val="0"/>
                <w:bCs/>
                <w:sz w:val="24"/>
                <w:szCs w:val="24"/>
                <w:u w:val="single"/>
                <w:lang w:val="en-US" w:eastAsia="zh-CN"/>
              </w:rPr>
              <w:t>：</w:t>
            </w:r>
            <w:r>
              <w:rPr>
                <w:rFonts w:hint="eastAsia" w:ascii="仿宋" w:hAnsi="仿宋" w:eastAsia="仿宋" w:cs="仿宋"/>
                <w:b w:val="0"/>
                <w:bCs/>
                <w:sz w:val="24"/>
                <w:szCs w:val="24"/>
                <w:u w:val="single"/>
              </w:rPr>
              <w:t xml:space="preserve">          </w:t>
            </w:r>
          </w:p>
        </w:tc>
        <w:tc>
          <w:tcPr>
            <w:tcW w:w="3412" w:type="dxa"/>
            <w:tcBorders>
              <w:top w:val="single" w:color="auto" w:sz="6" w:space="0"/>
              <w:left w:val="single" w:color="auto" w:sz="6" w:space="0"/>
              <w:bottom w:val="single" w:color="auto" w:sz="6" w:space="0"/>
              <w:right w:val="single" w:color="auto" w:sz="4" w:space="0"/>
            </w:tcBorders>
            <w:noWrap w:val="0"/>
            <w:vAlign w:val="center"/>
          </w:tcPr>
          <w:p w14:paraId="37D37C24">
            <w:pPr>
              <w:tabs>
                <w:tab w:val="left" w:pos="809"/>
                <w:tab w:val="center" w:pos="1738"/>
              </w:tabs>
              <w:snapToGrid/>
              <w:spacing w:before="240" w:line="240" w:lineRule="auto"/>
              <w:ind w:right="0" w:firstLine="480" w:firstLineChars="200"/>
              <w:jc w:val="left"/>
              <w:rPr>
                <w:rFonts w:hint="default" w:ascii="仿宋" w:hAnsi="仿宋" w:eastAsia="仿宋" w:cs="仿宋"/>
                <w:b w:val="0"/>
                <w:bCs/>
                <w:sz w:val="24"/>
                <w:szCs w:val="24"/>
                <w:u w:val="single"/>
                <w:lang w:val="en-US" w:eastAsia="zh-CN"/>
              </w:rPr>
            </w:pPr>
            <w:r>
              <w:rPr>
                <w:rFonts w:hint="eastAsia" w:ascii="仿宋" w:hAnsi="仿宋" w:eastAsia="仿宋" w:cs="仿宋"/>
                <w:b w:val="0"/>
                <w:bCs/>
                <w:sz w:val="24"/>
                <w:szCs w:val="24"/>
                <w:u w:val="none"/>
                <w:lang w:val="en-US" w:eastAsia="zh-CN"/>
              </w:rPr>
              <w:t>自合同签订之日起</w:t>
            </w:r>
            <w:r>
              <w:rPr>
                <w:rFonts w:hint="eastAsia" w:ascii="仿宋" w:hAnsi="仿宋" w:eastAsia="仿宋" w:cs="仿宋"/>
                <w:b w:val="0"/>
                <w:bCs/>
                <w:color w:val="auto"/>
                <w:sz w:val="24"/>
                <w:szCs w:val="24"/>
                <w:u w:val="none"/>
                <w:lang w:val="en-US" w:eastAsia="zh-CN"/>
              </w:rPr>
              <w:t>六</w:t>
            </w:r>
            <w:r>
              <w:rPr>
                <w:rFonts w:hint="eastAsia" w:ascii="仿宋" w:hAnsi="仿宋" w:eastAsia="仿宋" w:cs="仿宋"/>
                <w:b w:val="0"/>
                <w:bCs/>
                <w:sz w:val="24"/>
                <w:szCs w:val="24"/>
                <w:u w:val="none"/>
                <w:lang w:val="en-US" w:eastAsia="zh-CN"/>
              </w:rPr>
              <w:t>个月</w:t>
            </w:r>
          </w:p>
        </w:tc>
      </w:tr>
    </w:tbl>
    <w:p w14:paraId="3B5CAD0F">
      <w:pPr>
        <w:pageBreakBefore w:val="0"/>
        <w:numPr>
          <w:ilvl w:val="0"/>
          <w:numId w:val="0"/>
        </w:numPr>
        <w:kinsoku/>
        <w:wordWrap/>
        <w:overflowPunct/>
        <w:topLinePunct w:val="0"/>
        <w:autoSpaceDE/>
        <w:autoSpaceDN/>
        <w:bidi w:val="0"/>
        <w:adjustRightInd w:val="0"/>
        <w:snapToGrid w:val="0"/>
        <w:spacing w:line="240" w:lineRule="auto"/>
        <w:rPr>
          <w:rFonts w:hint="eastAsia" w:ascii="仿宋" w:hAnsi="仿宋" w:eastAsia="仿宋" w:cs="仿宋"/>
          <w:sz w:val="24"/>
          <w:szCs w:val="24"/>
          <w:highlight w:val="none"/>
          <w:lang w:val="en-US" w:eastAsia="zh-CN"/>
        </w:rPr>
      </w:pPr>
    </w:p>
    <w:p w14:paraId="540ACBDA">
      <w:pPr>
        <w:pStyle w:val="11"/>
        <w:keepNext w:val="0"/>
        <w:keepLines w:val="0"/>
        <w:pageBreakBefore w:val="0"/>
        <w:widowControl w:val="0"/>
        <w:tabs>
          <w:tab w:val="left" w:pos="900"/>
        </w:tabs>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 w:hAnsi="仿宋" w:eastAsia="仿宋" w:cs="仿宋"/>
          <w:sz w:val="24"/>
          <w:szCs w:val="24"/>
          <w:highlight w:val="none"/>
          <w:lang w:val="en-US" w:eastAsia="zh-CN"/>
        </w:rPr>
      </w:pPr>
    </w:p>
    <w:p w14:paraId="4A7FBD1C">
      <w:pPr>
        <w:pStyle w:val="11"/>
        <w:keepNext w:val="0"/>
        <w:keepLines w:val="0"/>
        <w:pageBreakBefore w:val="0"/>
        <w:widowControl w:val="0"/>
        <w:tabs>
          <w:tab w:val="left" w:pos="900"/>
        </w:tabs>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仿宋" w:hAnsi="仿宋" w:eastAsia="仿宋" w:cs="仿宋"/>
          <w:sz w:val="24"/>
          <w:szCs w:val="24"/>
          <w:highlight w:val="none"/>
          <w:lang w:val="en-US" w:eastAsia="zh-CN"/>
        </w:rPr>
      </w:pPr>
    </w:p>
    <w:p w14:paraId="39A6023E">
      <w:pPr>
        <w:pStyle w:val="11"/>
        <w:keepNext w:val="0"/>
        <w:keepLines w:val="0"/>
        <w:pageBreakBefore w:val="0"/>
        <w:widowControl w:val="0"/>
        <w:tabs>
          <w:tab w:val="left" w:pos="900"/>
        </w:tabs>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 w:hAnsi="仿宋" w:eastAsia="仿宋" w:cs="仿宋"/>
          <w:sz w:val="24"/>
          <w:szCs w:val="24"/>
          <w:highlight w:val="none"/>
          <w:lang w:val="en-US" w:eastAsia="zh-CN"/>
        </w:rPr>
      </w:pPr>
    </w:p>
    <w:p w14:paraId="0FBA8A59">
      <w:pPr>
        <w:widowControl/>
        <w:wordWrap/>
        <w:bidi w:val="0"/>
        <w:spacing w:line="240" w:lineRule="auto"/>
        <w:jc w:val="left"/>
        <w:rPr>
          <w:rFonts w:hint="eastAsia" w:ascii="仿宋" w:hAnsi="仿宋" w:eastAsia="仿宋" w:cs="仿宋"/>
          <w:sz w:val="24"/>
        </w:rPr>
      </w:pPr>
      <w:r>
        <w:rPr>
          <w:rFonts w:hint="eastAsia" w:ascii="仿宋" w:hAnsi="仿宋" w:eastAsia="仿宋" w:cs="仿宋"/>
          <w:sz w:val="24"/>
        </w:rPr>
        <w:t>注：</w:t>
      </w:r>
    </w:p>
    <w:p w14:paraId="58FE0255">
      <w:pPr>
        <w:widowControl/>
        <w:wordWrap/>
        <w:bidi w:val="0"/>
        <w:spacing w:line="240" w:lineRule="auto"/>
        <w:ind w:firstLine="480" w:firstLineChars="200"/>
        <w:jc w:val="left"/>
        <w:rPr>
          <w:rFonts w:hint="eastAsia" w:ascii="仿宋" w:hAnsi="仿宋" w:eastAsia="仿宋" w:cs="仿宋"/>
          <w:sz w:val="24"/>
        </w:rPr>
      </w:pPr>
      <w:r>
        <w:rPr>
          <w:rFonts w:hint="eastAsia" w:ascii="仿宋" w:hAnsi="仿宋" w:eastAsia="仿宋" w:cs="仿宋"/>
          <w:sz w:val="24"/>
        </w:rPr>
        <w:t>1、本项目只接受一次报价，本表是响应文件的必要组成文件，</w:t>
      </w:r>
      <w:r>
        <w:rPr>
          <w:rFonts w:hint="eastAsia" w:ascii="仿宋" w:hAnsi="仿宋" w:eastAsia="仿宋" w:cs="仿宋"/>
          <w:color w:val="000000"/>
          <w:sz w:val="24"/>
        </w:rPr>
        <w:t>响应供应商</w:t>
      </w:r>
      <w:r>
        <w:rPr>
          <w:rFonts w:hint="eastAsia" w:ascii="仿宋" w:hAnsi="仿宋" w:eastAsia="仿宋" w:cs="仿宋"/>
          <w:sz w:val="24"/>
        </w:rPr>
        <w:t>须按要求填写所有信息，不得随意更改本表格式。</w:t>
      </w:r>
    </w:p>
    <w:p w14:paraId="35AAEF87">
      <w:pPr>
        <w:widowControl/>
        <w:wordWrap/>
        <w:bidi w:val="0"/>
        <w:spacing w:line="240" w:lineRule="auto"/>
        <w:ind w:firstLine="480" w:firstLineChars="200"/>
        <w:rPr>
          <w:rFonts w:hint="eastAsia" w:ascii="仿宋" w:hAnsi="仿宋" w:eastAsia="仿宋" w:cs="仿宋"/>
          <w:sz w:val="24"/>
        </w:rPr>
      </w:pPr>
      <w:r>
        <w:rPr>
          <w:rFonts w:hint="eastAsia" w:ascii="仿宋" w:hAnsi="仿宋" w:eastAsia="仿宋" w:cs="仿宋"/>
          <w:sz w:val="24"/>
        </w:rPr>
        <w:t>2、本项目采购采用总报价形式，总报价应为完成本项目全部内容所需一切费用的含税报价。总报价超出最高限价，将作无效报价处理。供应商若成交，响应报价不可改变。</w:t>
      </w:r>
    </w:p>
    <w:p w14:paraId="7D4AE807">
      <w:pPr>
        <w:pStyle w:val="23"/>
        <w:wordWrap/>
        <w:bidi w:val="0"/>
        <w:adjustRightInd w:val="0"/>
        <w:snapToGrid w:val="0"/>
        <w:spacing w:line="240" w:lineRule="auto"/>
        <w:ind w:firstLine="480"/>
        <w:jc w:val="left"/>
        <w:rPr>
          <w:rFonts w:hint="eastAsia" w:ascii="仿宋" w:hAnsi="仿宋" w:eastAsia="仿宋" w:cs="仿宋"/>
          <w:sz w:val="24"/>
          <w:highlight w:val="yellow"/>
          <w:lang w:val="zh-CN"/>
        </w:rPr>
      </w:pPr>
      <w:r>
        <w:rPr>
          <w:rFonts w:hint="eastAsia" w:ascii="仿宋" w:hAnsi="仿宋" w:eastAsia="仿宋" w:cs="仿宋"/>
          <w:sz w:val="24"/>
          <w:highlight w:val="none"/>
        </w:rPr>
        <w:t>3、</w:t>
      </w:r>
      <w:r>
        <w:rPr>
          <w:rFonts w:hint="eastAsia" w:ascii="仿宋" w:hAnsi="仿宋" w:eastAsia="仿宋" w:cs="仿宋"/>
          <w:iCs w:val="0"/>
          <w:color w:val="000000"/>
          <w:sz w:val="24"/>
          <w:szCs w:val="24"/>
        </w:rPr>
        <w:t>响应供应商报价应包含</w:t>
      </w:r>
      <w:r>
        <w:rPr>
          <w:rFonts w:hint="eastAsia" w:ascii="仿宋" w:hAnsi="仿宋" w:eastAsia="仿宋" w:cs="仿宋"/>
          <w:iCs w:val="0"/>
          <w:color w:val="000000"/>
          <w:sz w:val="24"/>
          <w:szCs w:val="24"/>
          <w:lang w:val="en-US" w:eastAsia="zh-CN"/>
        </w:rPr>
        <w:t>人员费用</w:t>
      </w:r>
      <w:r>
        <w:rPr>
          <w:rFonts w:hint="eastAsia" w:ascii="仿宋" w:hAnsi="仿宋" w:eastAsia="仿宋" w:cs="仿宋"/>
          <w:iCs w:val="0"/>
          <w:color w:val="000000"/>
          <w:sz w:val="24"/>
          <w:szCs w:val="24"/>
        </w:rPr>
        <w:t>、</w:t>
      </w:r>
      <w:r>
        <w:rPr>
          <w:rFonts w:hint="eastAsia" w:ascii="仿宋" w:hAnsi="仿宋" w:eastAsia="仿宋" w:cs="仿宋"/>
          <w:iCs w:val="0"/>
          <w:color w:val="000000"/>
          <w:sz w:val="24"/>
          <w:szCs w:val="24"/>
          <w:lang w:val="en-US" w:eastAsia="zh-CN"/>
        </w:rPr>
        <w:t>合同包含的所有风险</w:t>
      </w:r>
      <w:r>
        <w:rPr>
          <w:rFonts w:hint="eastAsia" w:ascii="仿宋" w:hAnsi="仿宋" w:eastAsia="仿宋" w:cs="仿宋"/>
          <w:iCs w:val="0"/>
          <w:color w:val="000000"/>
          <w:sz w:val="24"/>
          <w:szCs w:val="24"/>
        </w:rPr>
        <w:t>等所需一切费用的含税报价。</w:t>
      </w:r>
    </w:p>
    <w:p w14:paraId="0C5435E2">
      <w:pPr>
        <w:widowControl/>
        <w:wordWrap/>
        <w:bidi w:val="0"/>
        <w:spacing w:line="240" w:lineRule="auto"/>
        <w:ind w:firstLine="480" w:firstLineChars="200"/>
        <w:jc w:val="left"/>
        <w:rPr>
          <w:rFonts w:hint="eastAsia" w:ascii="仿宋" w:hAnsi="仿宋" w:eastAsia="仿宋" w:cs="仿宋"/>
          <w:sz w:val="24"/>
        </w:rPr>
      </w:pPr>
      <w:r>
        <w:rPr>
          <w:rFonts w:hint="eastAsia" w:ascii="仿宋" w:hAnsi="仿宋" w:eastAsia="仿宋" w:cs="仿宋"/>
          <w:sz w:val="24"/>
        </w:rPr>
        <w:t>4、报价有效期：自本项目响应文件接收截止之日起90天。如成交，报价有效期将延至合同终止日为止</w:t>
      </w:r>
    </w:p>
    <w:p w14:paraId="77DFB22D">
      <w:pPr>
        <w:pStyle w:val="23"/>
        <w:wordWrap/>
        <w:bidi w:val="0"/>
        <w:spacing w:line="240" w:lineRule="auto"/>
        <w:ind w:firstLine="480"/>
        <w:jc w:val="left"/>
        <w:rPr>
          <w:rFonts w:hint="eastAsia" w:ascii="仿宋" w:hAnsi="仿宋" w:eastAsia="仿宋" w:cs="仿宋"/>
          <w:sz w:val="24"/>
        </w:rPr>
      </w:pPr>
      <w:r>
        <w:rPr>
          <w:rFonts w:hint="eastAsia" w:ascii="仿宋" w:hAnsi="仿宋" w:eastAsia="仿宋" w:cs="仿宋"/>
          <w:sz w:val="24"/>
        </w:rPr>
        <w:t>5、本项目不接受有选择性的报价，报价应为固定唯一值，不得为 0 或负数，否则将作无效响应处理。</w:t>
      </w:r>
    </w:p>
    <w:p w14:paraId="7BDFBDC1">
      <w:pPr>
        <w:pStyle w:val="11"/>
        <w:tabs>
          <w:tab w:val="left" w:pos="900"/>
        </w:tabs>
        <w:adjustRightInd w:val="0"/>
        <w:snapToGrid w:val="0"/>
        <w:spacing w:line="400" w:lineRule="exact"/>
        <w:ind w:firstLine="425"/>
        <w:jc w:val="center"/>
        <w:rPr>
          <w:rFonts w:ascii="仿宋" w:hAnsi="仿宋" w:eastAsia="仿宋" w:cs="仿宋"/>
          <w:sz w:val="21"/>
          <w:szCs w:val="21"/>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r>
        <w:rPr>
          <w:rFonts w:hint="eastAsia" w:ascii="仿宋" w:hAnsi="仿宋" w:eastAsia="仿宋" w:cs="仿宋"/>
          <w:sz w:val="21"/>
          <w:szCs w:val="21"/>
        </w:rPr>
        <w:t xml:space="preserve">响应供应商（盖章）：   </w:t>
      </w:r>
    </w:p>
    <w:p w14:paraId="53E8AE9B">
      <w:pPr>
        <w:pStyle w:val="11"/>
        <w:tabs>
          <w:tab w:val="left" w:pos="900"/>
        </w:tabs>
        <w:adjustRightInd w:val="0"/>
        <w:snapToGrid w:val="0"/>
        <w:spacing w:line="400" w:lineRule="exact"/>
        <w:ind w:firstLine="425"/>
        <w:jc w:val="center"/>
        <w:rPr>
          <w:rFonts w:ascii="仿宋" w:hAnsi="仿宋" w:eastAsia="仿宋" w:cs="仿宋"/>
          <w:sz w:val="21"/>
          <w:szCs w:val="21"/>
        </w:rPr>
      </w:pPr>
      <w:r>
        <w:rPr>
          <w:rFonts w:hint="eastAsia" w:ascii="仿宋" w:hAnsi="仿宋" w:eastAsia="仿宋" w:cs="仿宋"/>
          <w:sz w:val="21"/>
          <w:szCs w:val="21"/>
        </w:rPr>
        <w:t xml:space="preserve">                    法定代表人/授权代表（签名/签章）：</w:t>
      </w:r>
    </w:p>
    <w:p w14:paraId="1D36840A">
      <w:pPr>
        <w:pStyle w:val="11"/>
        <w:tabs>
          <w:tab w:val="left" w:pos="900"/>
        </w:tabs>
        <w:adjustRightInd w:val="0"/>
        <w:snapToGrid w:val="0"/>
        <w:spacing w:line="400" w:lineRule="exact"/>
        <w:ind w:firstLine="425"/>
        <w:jc w:val="center"/>
        <w:rPr>
          <w:rFonts w:ascii="仿宋" w:hAnsi="仿宋" w:eastAsia="仿宋" w:cs="仿宋"/>
          <w:b/>
          <w:bCs/>
          <w:sz w:val="21"/>
          <w:szCs w:val="21"/>
        </w:rPr>
      </w:pPr>
      <w:r>
        <w:rPr>
          <w:rFonts w:hint="eastAsia" w:ascii="仿宋" w:hAnsi="仿宋" w:eastAsia="仿宋" w:cs="仿宋"/>
          <w:sz w:val="21"/>
          <w:szCs w:val="21"/>
        </w:rPr>
        <w:t xml:space="preserve">          日期：    年    月    日</w:t>
      </w:r>
    </w:p>
    <w:p w14:paraId="44923A21">
      <w:pPr>
        <w:pStyle w:val="11"/>
        <w:tabs>
          <w:tab w:val="left" w:pos="900"/>
        </w:tabs>
        <w:wordWrap/>
        <w:bidi w:val="0"/>
        <w:adjustRightInd w:val="0"/>
        <w:snapToGrid w:val="0"/>
        <w:spacing w:line="240" w:lineRule="auto"/>
        <w:ind w:firstLine="0"/>
        <w:jc w:val="center"/>
      </w:pPr>
    </w:p>
    <w:p w14:paraId="7AB35387">
      <w:pPr>
        <w:pStyle w:val="4"/>
        <w:pageBreakBefore/>
        <w:adjustRightInd w:val="0"/>
        <w:snapToGrid w:val="0"/>
        <w:spacing w:before="0" w:after="0" w:line="500" w:lineRule="exact"/>
        <w:ind w:firstLine="433"/>
        <w:jc w:val="center"/>
        <w:rPr>
          <w:rFonts w:ascii="仿宋" w:hAnsi="仿宋" w:eastAsia="仿宋" w:cs="仿宋"/>
          <w:sz w:val="40"/>
          <w:szCs w:val="40"/>
        </w:rPr>
      </w:pPr>
      <w:r>
        <w:rPr>
          <w:rFonts w:hint="eastAsia" w:ascii="仿宋" w:hAnsi="仿宋" w:eastAsia="仿宋" w:cs="仿宋"/>
          <w:sz w:val="24"/>
          <w:szCs w:val="24"/>
        </w:rPr>
        <w:t xml:space="preserve">     </w:t>
      </w:r>
      <w:r>
        <w:rPr>
          <w:rFonts w:hint="eastAsia" w:ascii="仿宋" w:hAnsi="仿宋" w:eastAsia="仿宋" w:cs="仿宋"/>
          <w:sz w:val="40"/>
          <w:szCs w:val="40"/>
        </w:rPr>
        <w:t>二、资格审查</w:t>
      </w:r>
    </w:p>
    <w:p w14:paraId="4C985D73">
      <w:pPr>
        <w:shd w:val="clear" w:color="auto" w:fill="FFFFFF"/>
        <w:tabs>
          <w:tab w:val="left" w:pos="360"/>
        </w:tabs>
        <w:adjustRightInd w:val="0"/>
        <w:snapToGrid w:val="0"/>
        <w:spacing w:line="400" w:lineRule="exact"/>
        <w:ind w:firstLine="577"/>
        <w:jc w:val="center"/>
      </w:pPr>
      <w:r>
        <w:rPr>
          <w:rFonts w:hint="eastAsia" w:ascii="仿宋" w:hAnsi="仿宋" w:eastAsia="仿宋" w:cs="仿宋"/>
          <w:b/>
          <w:bCs/>
          <w:color w:val="000000"/>
          <w:sz w:val="32"/>
          <w:szCs w:val="32"/>
        </w:rPr>
        <w:t>（一）资格自查表</w:t>
      </w:r>
    </w:p>
    <w:tbl>
      <w:tblPr>
        <w:tblStyle w:val="19"/>
        <w:tblpPr w:leftFromText="180" w:rightFromText="180" w:vertAnchor="text" w:horzAnchor="page" w:tblpX="677" w:tblpY="80"/>
        <w:tblOverlap w:val="never"/>
        <w:tblW w:w="10485"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4605"/>
        <w:gridCol w:w="3075"/>
        <w:gridCol w:w="1095"/>
        <w:gridCol w:w="1710"/>
      </w:tblGrid>
      <w:tr w14:paraId="17F32F0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4605" w:type="dxa"/>
            <w:vAlign w:val="center"/>
          </w:tcPr>
          <w:p w14:paraId="30EBA10D">
            <w:pPr>
              <w:ind w:firstLine="433"/>
              <w:jc w:val="center"/>
              <w:rPr>
                <w:rFonts w:ascii="仿宋" w:hAnsi="仿宋" w:eastAsia="仿宋" w:cs="仿宋"/>
                <w:b/>
                <w:bCs/>
                <w:sz w:val="24"/>
              </w:rPr>
            </w:pPr>
            <w:r>
              <w:rPr>
                <w:rFonts w:hint="eastAsia" w:ascii="仿宋" w:hAnsi="仿宋" w:eastAsia="仿宋" w:cs="仿宋"/>
                <w:b/>
                <w:sz w:val="24"/>
              </w:rPr>
              <w:t>评审内容</w:t>
            </w:r>
          </w:p>
        </w:tc>
        <w:tc>
          <w:tcPr>
            <w:tcW w:w="3075" w:type="dxa"/>
            <w:vAlign w:val="center"/>
          </w:tcPr>
          <w:p w14:paraId="02CD113D">
            <w:pPr>
              <w:ind w:firstLine="22" w:firstLineChars="9"/>
              <w:jc w:val="center"/>
              <w:rPr>
                <w:rFonts w:ascii="仿宋" w:hAnsi="仿宋" w:eastAsia="仿宋" w:cs="仿宋"/>
                <w:b/>
                <w:bCs/>
                <w:sz w:val="24"/>
              </w:rPr>
            </w:pPr>
            <w:r>
              <w:rPr>
                <w:rFonts w:hint="eastAsia" w:ascii="仿宋" w:hAnsi="仿宋" w:eastAsia="仿宋" w:cs="仿宋"/>
                <w:b/>
                <w:sz w:val="24"/>
              </w:rPr>
              <w:t>评审要求</w:t>
            </w:r>
          </w:p>
        </w:tc>
        <w:tc>
          <w:tcPr>
            <w:tcW w:w="1095" w:type="dxa"/>
            <w:vAlign w:val="center"/>
          </w:tcPr>
          <w:p w14:paraId="6294BEB2">
            <w:pPr>
              <w:spacing w:line="360" w:lineRule="auto"/>
              <w:jc w:val="both"/>
              <w:rPr>
                <w:rFonts w:ascii="仿宋" w:hAnsi="仿宋" w:eastAsia="仿宋" w:cs="仿宋"/>
                <w:b/>
                <w:bCs/>
                <w:sz w:val="24"/>
              </w:rPr>
            </w:pPr>
            <w:r>
              <w:rPr>
                <w:rFonts w:hint="eastAsia" w:ascii="仿宋" w:hAnsi="仿宋" w:eastAsia="仿宋" w:cs="仿宋"/>
                <w:b/>
                <w:bCs/>
                <w:sz w:val="24"/>
              </w:rPr>
              <w:t>自查结论</w:t>
            </w:r>
          </w:p>
        </w:tc>
        <w:tc>
          <w:tcPr>
            <w:tcW w:w="1710" w:type="dxa"/>
            <w:vAlign w:val="center"/>
          </w:tcPr>
          <w:p w14:paraId="06D65AB1">
            <w:pPr>
              <w:spacing w:line="360" w:lineRule="auto"/>
              <w:jc w:val="both"/>
              <w:rPr>
                <w:rFonts w:ascii="仿宋" w:hAnsi="仿宋" w:eastAsia="仿宋" w:cs="仿宋"/>
                <w:b/>
                <w:bCs/>
                <w:sz w:val="24"/>
              </w:rPr>
            </w:pPr>
            <w:r>
              <w:rPr>
                <w:rFonts w:hint="eastAsia" w:ascii="仿宋" w:hAnsi="仿宋" w:eastAsia="仿宋" w:cs="仿宋"/>
                <w:b/>
                <w:bCs/>
                <w:sz w:val="24"/>
              </w:rPr>
              <w:t>证明资料</w:t>
            </w:r>
          </w:p>
        </w:tc>
      </w:tr>
      <w:tr w14:paraId="0E0CE25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908" w:hRule="atLeast"/>
          <w:jc w:val="center"/>
        </w:trPr>
        <w:tc>
          <w:tcPr>
            <w:tcW w:w="4605" w:type="dxa"/>
            <w:vAlign w:val="center"/>
          </w:tcPr>
          <w:p w14:paraId="5D06FE38">
            <w:pPr>
              <w:pStyle w:val="23"/>
              <w:adjustRightInd w:val="0"/>
              <w:snapToGrid w:val="0"/>
              <w:spacing w:line="360" w:lineRule="exact"/>
              <w:ind w:left="0" w:leftChars="0" w:firstLine="0" w:firstLineChars="0"/>
              <w:jc w:val="left"/>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响应供应商应具备以下条件：</w:t>
            </w:r>
          </w:p>
          <w:p w14:paraId="5F5EBA4F">
            <w:pPr>
              <w:pStyle w:val="23"/>
              <w:adjustRightInd w:val="0"/>
              <w:snapToGrid w:val="0"/>
              <w:spacing w:line="360" w:lineRule="exact"/>
              <w:ind w:left="0" w:leftChars="0" w:firstLine="0" w:firstLineChars="0"/>
              <w:jc w:val="left"/>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（1）具有良好的商业信誉和健全的财务会计制度；</w:t>
            </w:r>
          </w:p>
          <w:p w14:paraId="22D1ED57">
            <w:pPr>
              <w:pStyle w:val="23"/>
              <w:adjustRightInd w:val="0"/>
              <w:snapToGrid w:val="0"/>
              <w:spacing w:line="360" w:lineRule="exact"/>
              <w:ind w:left="0" w:leftChars="0" w:firstLine="0" w:firstLineChars="0"/>
              <w:jc w:val="left"/>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（2）有依法缴纳税收和社会保障资金的良好记录；</w:t>
            </w:r>
          </w:p>
          <w:p w14:paraId="085DEB62">
            <w:pPr>
              <w:pStyle w:val="23"/>
              <w:adjustRightInd w:val="0"/>
              <w:snapToGrid w:val="0"/>
              <w:spacing w:line="360" w:lineRule="exact"/>
              <w:ind w:left="0" w:leftChars="0" w:firstLine="0" w:firstLineChars="0"/>
              <w:jc w:val="left"/>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（3）具备履行合同所必需的设备和专业技术能力；</w:t>
            </w:r>
          </w:p>
          <w:p w14:paraId="40F74537">
            <w:pPr>
              <w:pStyle w:val="23"/>
              <w:adjustRightInd w:val="0"/>
              <w:snapToGrid w:val="0"/>
              <w:spacing w:line="360" w:lineRule="exact"/>
              <w:ind w:left="0" w:leftChars="0" w:firstLine="0" w:firstLineChars="0"/>
              <w:jc w:val="left"/>
              <w:rPr>
                <w:rFonts w:ascii="仿宋" w:hAnsi="仿宋" w:eastAsia="仿宋" w:cs="仿宋"/>
                <w:color w:val="000000"/>
                <w:szCs w:val="21"/>
              </w:rPr>
            </w:pPr>
            <w:r>
              <w:rPr>
                <w:rFonts w:hint="eastAsia" w:ascii="仿宋" w:hAnsi="仿宋" w:eastAsia="仿宋" w:cs="仿宋"/>
                <w:kern w:val="2"/>
                <w:sz w:val="21"/>
                <w:szCs w:val="21"/>
                <w:lang w:val="en-US" w:eastAsia="zh-CN" w:bidi="ar-SA"/>
              </w:rPr>
              <w:t>（4）参加本次采购活动前三年内，在经营活动中没有重大违法记录。</w:t>
            </w:r>
          </w:p>
        </w:tc>
        <w:tc>
          <w:tcPr>
            <w:tcW w:w="3075" w:type="dxa"/>
            <w:vAlign w:val="center"/>
          </w:tcPr>
          <w:p w14:paraId="2A57AA69">
            <w:pPr>
              <w:pStyle w:val="12"/>
              <w:jc w:val="both"/>
              <w:rPr>
                <w:rFonts w:ascii="仿宋" w:hAnsi="仿宋" w:eastAsia="仿宋" w:cs="仿宋"/>
                <w:szCs w:val="21"/>
              </w:rPr>
            </w:pPr>
            <w:r>
              <w:rPr>
                <w:rFonts w:hint="eastAsia" w:ascii="仿宋" w:hAnsi="仿宋" w:eastAsia="仿宋" w:cs="仿宋"/>
                <w:color w:val="000000"/>
                <w:szCs w:val="21"/>
              </w:rPr>
              <w:t>响应供应商提供有效的声明函并加盖公章</w:t>
            </w:r>
          </w:p>
        </w:tc>
        <w:tc>
          <w:tcPr>
            <w:tcW w:w="1095" w:type="dxa"/>
            <w:vAlign w:val="center"/>
          </w:tcPr>
          <w:p w14:paraId="5E9A32EA">
            <w:pPr>
              <w:spacing w:line="300" w:lineRule="exact"/>
              <w:jc w:val="both"/>
              <w:rPr>
                <w:rFonts w:ascii="仿宋" w:hAnsi="仿宋" w:eastAsia="仿宋" w:cs="仿宋"/>
                <w:szCs w:val="21"/>
              </w:rPr>
            </w:pPr>
            <w:r>
              <w:rPr>
                <w:rFonts w:hint="eastAsia" w:ascii="仿宋" w:hAnsi="仿宋" w:eastAsia="仿宋" w:cs="仿宋"/>
                <w:szCs w:val="21"/>
              </w:rPr>
              <w:t>□通过</w:t>
            </w:r>
          </w:p>
          <w:p w14:paraId="3B6E8C56">
            <w:pPr>
              <w:spacing w:line="300" w:lineRule="exact"/>
              <w:jc w:val="both"/>
              <w:rPr>
                <w:rFonts w:ascii="仿宋" w:hAnsi="仿宋" w:eastAsia="仿宋" w:cs="仿宋"/>
                <w:szCs w:val="21"/>
              </w:rPr>
            </w:pPr>
            <w:r>
              <w:rPr>
                <w:rFonts w:hint="eastAsia" w:ascii="仿宋" w:hAnsi="仿宋" w:eastAsia="仿宋" w:cs="仿宋"/>
                <w:szCs w:val="21"/>
              </w:rPr>
              <w:t>□不通过</w:t>
            </w:r>
          </w:p>
        </w:tc>
        <w:tc>
          <w:tcPr>
            <w:tcW w:w="1710" w:type="dxa"/>
            <w:vAlign w:val="center"/>
          </w:tcPr>
          <w:p w14:paraId="593D48C4">
            <w:pPr>
              <w:spacing w:line="300" w:lineRule="exact"/>
              <w:jc w:val="center"/>
              <w:rPr>
                <w:rFonts w:hint="eastAsia" w:ascii="仿宋" w:hAnsi="仿宋" w:eastAsia="仿宋" w:cs="仿宋"/>
                <w:szCs w:val="21"/>
              </w:rPr>
            </w:pPr>
            <w:r>
              <w:rPr>
                <w:rFonts w:hint="eastAsia" w:ascii="仿宋" w:hAnsi="仿宋" w:eastAsia="仿宋" w:cs="仿宋"/>
                <w:szCs w:val="21"/>
              </w:rPr>
              <w:t>见响应文件第（）页</w:t>
            </w:r>
          </w:p>
          <w:p w14:paraId="410BA43A">
            <w:pPr>
              <w:spacing w:line="300" w:lineRule="exact"/>
              <w:jc w:val="center"/>
              <w:rPr>
                <w:rFonts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bCs/>
                <w:sz w:val="21"/>
                <w:szCs w:val="21"/>
              </w:rPr>
              <w:t>资格声明函</w:t>
            </w:r>
            <w:r>
              <w:rPr>
                <w:rFonts w:hint="eastAsia" w:ascii="仿宋" w:hAnsi="仿宋" w:eastAsia="仿宋" w:cs="仿宋"/>
                <w:sz w:val="21"/>
                <w:szCs w:val="21"/>
              </w:rPr>
              <w:t>》</w:t>
            </w:r>
          </w:p>
        </w:tc>
      </w:tr>
      <w:tr w14:paraId="57EBC56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865" w:hRule="atLeast"/>
          <w:jc w:val="center"/>
        </w:trPr>
        <w:tc>
          <w:tcPr>
            <w:tcW w:w="4605" w:type="dxa"/>
            <w:vAlign w:val="center"/>
          </w:tcPr>
          <w:p w14:paraId="0A88F384">
            <w:pPr>
              <w:spacing w:line="300" w:lineRule="exact"/>
              <w:jc w:val="left"/>
              <w:rPr>
                <w:rFonts w:ascii="仿宋" w:hAnsi="仿宋" w:eastAsia="仿宋" w:cs="仿宋"/>
                <w:color w:val="000000"/>
                <w:szCs w:val="21"/>
              </w:rPr>
            </w:pPr>
            <w:r>
              <w:rPr>
                <w:rFonts w:hint="eastAsia" w:ascii="仿宋" w:hAnsi="仿宋" w:eastAsia="仿宋" w:cs="仿宋"/>
                <w:szCs w:val="21"/>
              </w:rPr>
              <w:t>响应供应商未被列入失信被执行人、重大税收违法失信主体、政府采购严重违法失信行为记录名单，或者曾有不良信用记录但已失效。</w:t>
            </w:r>
          </w:p>
        </w:tc>
        <w:tc>
          <w:tcPr>
            <w:tcW w:w="3075" w:type="dxa"/>
            <w:vAlign w:val="center"/>
          </w:tcPr>
          <w:p w14:paraId="195DD1A6">
            <w:pPr>
              <w:spacing w:line="300" w:lineRule="exact"/>
              <w:jc w:val="left"/>
              <w:rPr>
                <w:rFonts w:ascii="仿宋" w:hAnsi="仿宋" w:eastAsia="仿宋" w:cs="仿宋"/>
                <w:szCs w:val="21"/>
              </w:rPr>
            </w:pPr>
            <w:r>
              <w:rPr>
                <w:rFonts w:hint="eastAsia" w:ascii="仿宋" w:hAnsi="仿宋" w:eastAsia="仿宋" w:cs="仿宋"/>
                <w:color w:val="000000"/>
                <w:szCs w:val="21"/>
              </w:rPr>
              <w:t>响应</w:t>
            </w:r>
            <w:r>
              <w:rPr>
                <w:rFonts w:hint="eastAsia" w:ascii="仿宋" w:hAnsi="仿宋" w:eastAsia="仿宋" w:cs="仿宋"/>
                <w:szCs w:val="21"/>
              </w:rPr>
              <w:t>供应商需提供证明材料，以在“信用中国” (www.creditchina.gov.cn)或在响应供应商所在省（市）的地方信用中国网站查询结果为准。</w:t>
            </w:r>
          </w:p>
        </w:tc>
        <w:tc>
          <w:tcPr>
            <w:tcW w:w="1095" w:type="dxa"/>
            <w:vAlign w:val="center"/>
          </w:tcPr>
          <w:p w14:paraId="45CE1A6C">
            <w:pPr>
              <w:spacing w:line="300" w:lineRule="exact"/>
              <w:jc w:val="left"/>
              <w:rPr>
                <w:rFonts w:ascii="仿宋" w:hAnsi="仿宋" w:eastAsia="仿宋" w:cs="仿宋"/>
                <w:szCs w:val="21"/>
              </w:rPr>
            </w:pPr>
            <w:r>
              <w:rPr>
                <w:rFonts w:hint="eastAsia" w:ascii="仿宋" w:hAnsi="仿宋" w:eastAsia="仿宋" w:cs="仿宋"/>
                <w:szCs w:val="21"/>
              </w:rPr>
              <w:t>□通过</w:t>
            </w:r>
          </w:p>
          <w:p w14:paraId="2226EECD">
            <w:pPr>
              <w:spacing w:line="300" w:lineRule="exact"/>
              <w:jc w:val="left"/>
              <w:rPr>
                <w:rFonts w:ascii="仿宋" w:hAnsi="仿宋" w:eastAsia="仿宋" w:cs="仿宋"/>
                <w:szCs w:val="21"/>
              </w:rPr>
            </w:pPr>
            <w:r>
              <w:rPr>
                <w:rFonts w:hint="eastAsia" w:ascii="仿宋" w:hAnsi="仿宋" w:eastAsia="仿宋" w:cs="仿宋"/>
                <w:szCs w:val="21"/>
              </w:rPr>
              <w:t>□不通过</w:t>
            </w:r>
          </w:p>
        </w:tc>
        <w:tc>
          <w:tcPr>
            <w:tcW w:w="1710" w:type="dxa"/>
            <w:vAlign w:val="center"/>
          </w:tcPr>
          <w:p w14:paraId="7E9762F6">
            <w:pPr>
              <w:pStyle w:val="18"/>
              <w:ind w:left="0" w:leftChars="0" w:firstLine="0" w:firstLineChars="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w:t>
            </w:r>
          </w:p>
        </w:tc>
      </w:tr>
      <w:tr w14:paraId="034B182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2446" w:hRule="atLeast"/>
          <w:jc w:val="center"/>
        </w:trPr>
        <w:tc>
          <w:tcPr>
            <w:tcW w:w="4605" w:type="dxa"/>
            <w:vAlign w:val="center"/>
          </w:tcPr>
          <w:p w14:paraId="21B8C43E">
            <w:pPr>
              <w:pStyle w:val="2"/>
              <w:jc w:val="left"/>
              <w:rPr>
                <w:rFonts w:ascii="仿宋" w:hAnsi="仿宋" w:eastAsia="仿宋" w:cs="仿宋"/>
                <w:sz w:val="21"/>
                <w:szCs w:val="21"/>
              </w:rPr>
            </w:pPr>
            <w:r>
              <w:rPr>
                <w:rFonts w:hint="eastAsia" w:ascii="仿宋" w:hAnsi="仿宋" w:eastAsia="仿宋" w:cs="仿宋"/>
                <w:sz w:val="21"/>
                <w:szCs w:val="21"/>
              </w:rPr>
              <w:t>响应供应商必须是具有独立承担民事责任能力的在中华人民共和国境内注册的法人或其他组织。</w:t>
            </w:r>
          </w:p>
        </w:tc>
        <w:tc>
          <w:tcPr>
            <w:tcW w:w="3075" w:type="dxa"/>
            <w:vAlign w:val="center"/>
          </w:tcPr>
          <w:p w14:paraId="7326F116">
            <w:pPr>
              <w:spacing w:line="300" w:lineRule="exact"/>
              <w:jc w:val="left"/>
              <w:rPr>
                <w:rFonts w:ascii="仿宋" w:hAnsi="仿宋" w:eastAsia="仿宋" w:cs="仿宋"/>
                <w:color w:val="000000"/>
                <w:szCs w:val="21"/>
              </w:rPr>
            </w:pPr>
            <w:r>
              <w:rPr>
                <w:rFonts w:hint="eastAsia" w:ascii="仿宋" w:hAnsi="仿宋" w:eastAsia="仿宋" w:cs="仿宋"/>
                <w:szCs w:val="21"/>
              </w:rPr>
              <w:t>响应供应商提供有效的营业执照（或事业法人登记证等相关证明）副本复印件，如非“三证合一”证照，同时提供税务登记证副本复印件,加盖公章；如为分支机构响应，必须同时提供总公司/总所的营业执照副本复印件及总公司/总所出具给分支机构的授权书。</w:t>
            </w:r>
          </w:p>
        </w:tc>
        <w:tc>
          <w:tcPr>
            <w:tcW w:w="1095" w:type="dxa"/>
            <w:vAlign w:val="center"/>
          </w:tcPr>
          <w:p w14:paraId="20A05631">
            <w:pPr>
              <w:spacing w:line="300" w:lineRule="exact"/>
              <w:jc w:val="left"/>
              <w:rPr>
                <w:rFonts w:ascii="仿宋" w:hAnsi="仿宋" w:eastAsia="仿宋" w:cs="仿宋"/>
                <w:szCs w:val="21"/>
              </w:rPr>
            </w:pPr>
            <w:r>
              <w:rPr>
                <w:rFonts w:hint="eastAsia" w:ascii="仿宋" w:hAnsi="仿宋" w:eastAsia="仿宋" w:cs="仿宋"/>
                <w:szCs w:val="21"/>
              </w:rPr>
              <w:t>□通过</w:t>
            </w:r>
          </w:p>
          <w:p w14:paraId="55D3C3B1">
            <w:pPr>
              <w:spacing w:line="300" w:lineRule="exact"/>
              <w:jc w:val="left"/>
              <w:rPr>
                <w:rFonts w:ascii="仿宋" w:hAnsi="仿宋" w:eastAsia="仿宋" w:cs="仿宋"/>
                <w:szCs w:val="21"/>
              </w:rPr>
            </w:pPr>
            <w:r>
              <w:rPr>
                <w:rFonts w:hint="eastAsia" w:ascii="仿宋" w:hAnsi="仿宋" w:eastAsia="仿宋" w:cs="仿宋"/>
                <w:szCs w:val="21"/>
              </w:rPr>
              <w:t>□不通过</w:t>
            </w:r>
          </w:p>
        </w:tc>
        <w:tc>
          <w:tcPr>
            <w:tcW w:w="1710" w:type="dxa"/>
            <w:vAlign w:val="center"/>
          </w:tcPr>
          <w:p w14:paraId="04B7234A">
            <w:pPr>
              <w:spacing w:line="300" w:lineRule="exact"/>
              <w:jc w:val="center"/>
              <w:rPr>
                <w:rFonts w:ascii="仿宋" w:hAnsi="仿宋" w:eastAsia="仿宋" w:cs="仿宋"/>
                <w:szCs w:val="21"/>
              </w:rPr>
            </w:pPr>
            <w:r>
              <w:rPr>
                <w:rFonts w:hint="eastAsia" w:ascii="仿宋" w:hAnsi="仿宋" w:eastAsia="仿宋" w:cs="仿宋"/>
                <w:szCs w:val="21"/>
              </w:rPr>
              <w:t>见响应文件第（）页</w:t>
            </w:r>
          </w:p>
        </w:tc>
      </w:tr>
      <w:tr w14:paraId="40778DB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922" w:hRule="atLeast"/>
          <w:jc w:val="center"/>
        </w:trPr>
        <w:tc>
          <w:tcPr>
            <w:tcW w:w="4605" w:type="dxa"/>
            <w:vAlign w:val="center"/>
          </w:tcPr>
          <w:p w14:paraId="043EDF9B">
            <w:pPr>
              <w:pStyle w:val="18"/>
              <w:spacing w:line="300" w:lineRule="exact"/>
              <w:ind w:left="0" w:leftChars="0" w:firstLine="0" w:firstLineChars="0"/>
              <w:jc w:val="both"/>
              <w:rPr>
                <w:rFonts w:ascii="仿宋" w:hAnsi="仿宋" w:eastAsia="仿宋" w:cs="仿宋"/>
                <w:color w:val="000000"/>
                <w:sz w:val="21"/>
                <w:szCs w:val="21"/>
                <w:lang w:val="zh-CN"/>
              </w:rPr>
            </w:pPr>
            <w:r>
              <w:rPr>
                <w:rFonts w:hint="eastAsia" w:ascii="仿宋" w:hAnsi="仿宋" w:eastAsia="仿宋" w:cs="仿宋"/>
                <w:sz w:val="21"/>
                <w:szCs w:val="21"/>
              </w:rPr>
              <w:t>本项目不接受联合体响应，成交供应商不得以任何方式转包或分包本项目。</w:t>
            </w:r>
          </w:p>
        </w:tc>
        <w:tc>
          <w:tcPr>
            <w:tcW w:w="3075" w:type="dxa"/>
            <w:vAlign w:val="center"/>
          </w:tcPr>
          <w:p w14:paraId="054E5A66">
            <w:pPr>
              <w:spacing w:line="300" w:lineRule="exact"/>
              <w:jc w:val="both"/>
              <w:rPr>
                <w:rFonts w:ascii="仿宋" w:hAnsi="仿宋" w:eastAsia="仿宋" w:cs="仿宋"/>
                <w:color w:val="000000"/>
                <w:szCs w:val="21"/>
              </w:rPr>
            </w:pPr>
            <w:r>
              <w:rPr>
                <w:rFonts w:hint="eastAsia" w:ascii="仿宋" w:hAnsi="仿宋" w:eastAsia="仿宋" w:cs="仿宋"/>
                <w:szCs w:val="21"/>
              </w:rPr>
              <w:t>响应供应商提供有效的声明函并加盖公章</w:t>
            </w:r>
          </w:p>
        </w:tc>
        <w:tc>
          <w:tcPr>
            <w:tcW w:w="1095" w:type="dxa"/>
            <w:vAlign w:val="center"/>
          </w:tcPr>
          <w:p w14:paraId="622DBFE9">
            <w:pPr>
              <w:spacing w:line="300" w:lineRule="exact"/>
              <w:jc w:val="both"/>
              <w:rPr>
                <w:rFonts w:ascii="仿宋" w:hAnsi="仿宋" w:eastAsia="仿宋" w:cs="仿宋"/>
                <w:szCs w:val="21"/>
              </w:rPr>
            </w:pPr>
            <w:r>
              <w:rPr>
                <w:rFonts w:hint="eastAsia" w:ascii="仿宋" w:hAnsi="仿宋" w:eastAsia="仿宋" w:cs="仿宋"/>
                <w:szCs w:val="21"/>
              </w:rPr>
              <w:t>□通过</w:t>
            </w:r>
          </w:p>
          <w:p w14:paraId="337CEB90">
            <w:pPr>
              <w:spacing w:line="300" w:lineRule="exact"/>
              <w:jc w:val="both"/>
              <w:rPr>
                <w:rFonts w:ascii="仿宋" w:hAnsi="仿宋" w:eastAsia="仿宋" w:cs="仿宋"/>
                <w:szCs w:val="21"/>
              </w:rPr>
            </w:pPr>
            <w:r>
              <w:rPr>
                <w:rFonts w:hint="eastAsia" w:ascii="仿宋" w:hAnsi="仿宋" w:eastAsia="仿宋" w:cs="仿宋"/>
                <w:szCs w:val="21"/>
              </w:rPr>
              <w:t>□不通过</w:t>
            </w:r>
          </w:p>
        </w:tc>
        <w:tc>
          <w:tcPr>
            <w:tcW w:w="1710" w:type="dxa"/>
            <w:vAlign w:val="center"/>
          </w:tcPr>
          <w:p w14:paraId="16600DD6">
            <w:pPr>
              <w:spacing w:line="300" w:lineRule="exact"/>
              <w:jc w:val="center"/>
              <w:rPr>
                <w:rFonts w:ascii="仿宋" w:hAnsi="仿宋" w:eastAsia="仿宋" w:cs="仿宋"/>
                <w:szCs w:val="21"/>
              </w:rPr>
            </w:pPr>
            <w:r>
              <w:rPr>
                <w:rFonts w:hint="eastAsia" w:ascii="仿宋" w:hAnsi="仿宋" w:eastAsia="仿宋" w:cs="仿宋"/>
                <w:szCs w:val="21"/>
              </w:rPr>
              <w:t>见响应文件第（）页</w:t>
            </w:r>
          </w:p>
          <w:p w14:paraId="2CF65A51">
            <w:pPr>
              <w:pStyle w:val="18"/>
              <w:ind w:left="0" w:leftChars="0" w:firstLine="0" w:firstLineChars="0"/>
              <w:jc w:val="center"/>
              <w:rPr>
                <w:rFonts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bCs/>
                <w:sz w:val="21"/>
                <w:szCs w:val="21"/>
              </w:rPr>
              <w:t>资格声明函</w:t>
            </w:r>
            <w:r>
              <w:rPr>
                <w:rFonts w:hint="eastAsia" w:ascii="仿宋" w:hAnsi="仿宋" w:eastAsia="仿宋" w:cs="仿宋"/>
                <w:sz w:val="21"/>
                <w:szCs w:val="21"/>
              </w:rPr>
              <w:t>》</w:t>
            </w:r>
          </w:p>
        </w:tc>
      </w:tr>
      <w:tr w14:paraId="70187CA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886" w:hRule="atLeast"/>
          <w:jc w:val="center"/>
        </w:trPr>
        <w:tc>
          <w:tcPr>
            <w:tcW w:w="4605" w:type="dxa"/>
            <w:vAlign w:val="center"/>
          </w:tcPr>
          <w:p w14:paraId="3D8E2F27">
            <w:pPr>
              <w:pStyle w:val="18"/>
              <w:spacing w:line="300" w:lineRule="exact"/>
              <w:ind w:left="0" w:leftChars="0" w:firstLine="0" w:firstLineChars="0"/>
              <w:jc w:val="both"/>
              <w:rPr>
                <w:rFonts w:ascii="仿宋" w:hAnsi="仿宋" w:eastAsia="仿宋" w:cs="仿宋"/>
                <w:color w:val="000000"/>
                <w:sz w:val="21"/>
                <w:szCs w:val="21"/>
              </w:rPr>
            </w:pPr>
            <w:r>
              <w:rPr>
                <w:rFonts w:hint="eastAsia" w:ascii="仿宋" w:hAnsi="仿宋" w:eastAsia="仿宋" w:cs="仿宋"/>
                <w:sz w:val="21"/>
                <w:szCs w:val="21"/>
              </w:rPr>
              <w:t>法定代表人或单位负责人为同一人或者存在直接控股、管理关系的不同响应单位，不得参加同一合同项下的采购活动。</w:t>
            </w:r>
          </w:p>
        </w:tc>
        <w:tc>
          <w:tcPr>
            <w:tcW w:w="3075" w:type="dxa"/>
            <w:vAlign w:val="center"/>
          </w:tcPr>
          <w:p w14:paraId="1C3587D4">
            <w:pPr>
              <w:spacing w:line="300" w:lineRule="exact"/>
              <w:jc w:val="both"/>
              <w:rPr>
                <w:rFonts w:ascii="仿宋" w:hAnsi="仿宋" w:eastAsia="仿宋" w:cs="仿宋"/>
                <w:color w:val="000000"/>
                <w:szCs w:val="21"/>
              </w:rPr>
            </w:pPr>
            <w:r>
              <w:rPr>
                <w:rFonts w:hint="eastAsia" w:ascii="仿宋" w:hAnsi="仿宋" w:eastAsia="仿宋" w:cs="仿宋"/>
                <w:szCs w:val="21"/>
              </w:rPr>
              <w:t>响应供应商提供有效的声明函并加盖公章</w:t>
            </w:r>
          </w:p>
        </w:tc>
        <w:tc>
          <w:tcPr>
            <w:tcW w:w="1095" w:type="dxa"/>
            <w:vAlign w:val="center"/>
          </w:tcPr>
          <w:p w14:paraId="6F967E92">
            <w:pPr>
              <w:spacing w:line="300" w:lineRule="exact"/>
              <w:jc w:val="both"/>
              <w:rPr>
                <w:rFonts w:ascii="仿宋" w:hAnsi="仿宋" w:eastAsia="仿宋" w:cs="仿宋"/>
                <w:szCs w:val="21"/>
              </w:rPr>
            </w:pPr>
            <w:r>
              <w:rPr>
                <w:rFonts w:hint="eastAsia" w:ascii="仿宋" w:hAnsi="仿宋" w:eastAsia="仿宋" w:cs="仿宋"/>
                <w:szCs w:val="21"/>
              </w:rPr>
              <w:t>□通过</w:t>
            </w:r>
          </w:p>
          <w:p w14:paraId="5385938D">
            <w:pPr>
              <w:spacing w:line="300" w:lineRule="exact"/>
              <w:jc w:val="both"/>
              <w:rPr>
                <w:rFonts w:ascii="仿宋" w:hAnsi="仿宋" w:eastAsia="仿宋" w:cs="仿宋"/>
                <w:szCs w:val="21"/>
              </w:rPr>
            </w:pPr>
            <w:r>
              <w:rPr>
                <w:rFonts w:hint="eastAsia" w:ascii="仿宋" w:hAnsi="仿宋" w:eastAsia="仿宋" w:cs="仿宋"/>
                <w:szCs w:val="21"/>
              </w:rPr>
              <w:t>□不通过</w:t>
            </w:r>
          </w:p>
        </w:tc>
        <w:tc>
          <w:tcPr>
            <w:tcW w:w="1710" w:type="dxa"/>
            <w:vAlign w:val="center"/>
          </w:tcPr>
          <w:p w14:paraId="688F5793">
            <w:pPr>
              <w:spacing w:line="280" w:lineRule="exact"/>
              <w:jc w:val="center"/>
              <w:rPr>
                <w:rFonts w:ascii="仿宋" w:hAnsi="仿宋" w:eastAsia="仿宋" w:cs="仿宋"/>
                <w:szCs w:val="21"/>
              </w:rPr>
            </w:pPr>
            <w:r>
              <w:rPr>
                <w:rFonts w:hint="eastAsia" w:ascii="仿宋" w:hAnsi="仿宋" w:eastAsia="仿宋" w:cs="仿宋"/>
                <w:szCs w:val="21"/>
              </w:rPr>
              <w:t>见响应文件第（）页</w:t>
            </w:r>
          </w:p>
          <w:p w14:paraId="3615693B">
            <w:pPr>
              <w:pStyle w:val="18"/>
              <w:spacing w:after="0" w:line="280" w:lineRule="exact"/>
              <w:ind w:left="0" w:leftChars="0" w:firstLine="0" w:firstLineChars="0"/>
              <w:jc w:val="center"/>
              <w:rPr>
                <w:rFonts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bCs/>
                <w:sz w:val="21"/>
                <w:szCs w:val="21"/>
              </w:rPr>
              <w:t>资格声明函</w:t>
            </w:r>
            <w:r>
              <w:rPr>
                <w:rFonts w:hint="eastAsia" w:ascii="仿宋" w:hAnsi="仿宋" w:eastAsia="仿宋" w:cs="仿宋"/>
                <w:sz w:val="21"/>
                <w:szCs w:val="21"/>
              </w:rPr>
              <w:t>》</w:t>
            </w:r>
          </w:p>
        </w:tc>
      </w:tr>
      <w:tr w14:paraId="1FC7927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912" w:hRule="atLeast"/>
          <w:jc w:val="center"/>
        </w:trPr>
        <w:tc>
          <w:tcPr>
            <w:tcW w:w="4605" w:type="dxa"/>
            <w:vAlign w:val="center"/>
          </w:tcPr>
          <w:p w14:paraId="0C92799C">
            <w:pPr>
              <w:pStyle w:val="10"/>
              <w:spacing w:after="0" w:line="340" w:lineRule="exact"/>
              <w:jc w:val="both"/>
              <w:rPr>
                <w:rFonts w:ascii="仿宋" w:hAnsi="仿宋" w:eastAsia="仿宋" w:cs="仿宋"/>
                <w:color w:val="000000"/>
                <w:sz w:val="21"/>
                <w:szCs w:val="21"/>
              </w:rPr>
            </w:pPr>
            <w:r>
              <w:rPr>
                <w:rFonts w:hint="eastAsia" w:ascii="仿宋" w:hAnsi="仿宋" w:eastAsia="仿宋" w:cs="仿宋"/>
                <w:color w:val="000000"/>
                <w:kern w:val="0"/>
                <w:sz w:val="21"/>
                <w:szCs w:val="21"/>
                <w:lang w:bidi="ar"/>
              </w:rPr>
              <w:t>为本采购项目提供过整体设计、规范编制或者项目管理、监理、检测等服务的供应商，不得再参加本采购项目的响应。</w:t>
            </w:r>
          </w:p>
        </w:tc>
        <w:tc>
          <w:tcPr>
            <w:tcW w:w="3075" w:type="dxa"/>
            <w:vAlign w:val="center"/>
          </w:tcPr>
          <w:p w14:paraId="2A97413E">
            <w:pPr>
              <w:spacing w:line="300" w:lineRule="exact"/>
              <w:jc w:val="both"/>
              <w:rPr>
                <w:rFonts w:ascii="仿宋" w:hAnsi="仿宋" w:eastAsia="仿宋" w:cs="仿宋"/>
                <w:color w:val="000000"/>
                <w:szCs w:val="21"/>
              </w:rPr>
            </w:pPr>
            <w:r>
              <w:rPr>
                <w:rFonts w:hint="eastAsia" w:ascii="仿宋" w:hAnsi="仿宋" w:eastAsia="仿宋" w:cs="仿宋"/>
                <w:szCs w:val="21"/>
              </w:rPr>
              <w:t>响应供应商提供有效的声明函并加盖公章</w:t>
            </w:r>
          </w:p>
        </w:tc>
        <w:tc>
          <w:tcPr>
            <w:tcW w:w="1095" w:type="dxa"/>
            <w:vAlign w:val="center"/>
          </w:tcPr>
          <w:p w14:paraId="53F2DFF1">
            <w:pPr>
              <w:spacing w:line="300" w:lineRule="exact"/>
              <w:jc w:val="both"/>
              <w:rPr>
                <w:rFonts w:ascii="仿宋" w:hAnsi="仿宋" w:eastAsia="仿宋" w:cs="仿宋"/>
                <w:szCs w:val="21"/>
              </w:rPr>
            </w:pPr>
            <w:r>
              <w:rPr>
                <w:rFonts w:hint="eastAsia" w:ascii="仿宋" w:hAnsi="仿宋" w:eastAsia="仿宋" w:cs="仿宋"/>
                <w:szCs w:val="21"/>
              </w:rPr>
              <w:t>□通过</w:t>
            </w:r>
          </w:p>
          <w:p w14:paraId="325B7E74">
            <w:pPr>
              <w:spacing w:line="300" w:lineRule="exact"/>
              <w:jc w:val="both"/>
              <w:rPr>
                <w:rFonts w:ascii="仿宋" w:hAnsi="仿宋" w:eastAsia="仿宋" w:cs="仿宋"/>
                <w:szCs w:val="21"/>
              </w:rPr>
            </w:pPr>
            <w:r>
              <w:rPr>
                <w:rFonts w:hint="eastAsia" w:ascii="仿宋" w:hAnsi="仿宋" w:eastAsia="仿宋" w:cs="仿宋"/>
                <w:szCs w:val="21"/>
              </w:rPr>
              <w:t>□不通过</w:t>
            </w:r>
          </w:p>
        </w:tc>
        <w:tc>
          <w:tcPr>
            <w:tcW w:w="1710" w:type="dxa"/>
            <w:vAlign w:val="center"/>
          </w:tcPr>
          <w:p w14:paraId="4CCA197C">
            <w:pPr>
              <w:spacing w:line="300" w:lineRule="exact"/>
              <w:jc w:val="center"/>
              <w:rPr>
                <w:rFonts w:ascii="仿宋" w:hAnsi="仿宋" w:eastAsia="仿宋" w:cs="仿宋"/>
                <w:szCs w:val="21"/>
              </w:rPr>
            </w:pPr>
            <w:r>
              <w:rPr>
                <w:rFonts w:hint="eastAsia" w:ascii="仿宋" w:hAnsi="仿宋" w:eastAsia="仿宋" w:cs="仿宋"/>
                <w:szCs w:val="21"/>
              </w:rPr>
              <w:t>见响应文件第（）页</w:t>
            </w:r>
          </w:p>
          <w:p w14:paraId="5222AB06">
            <w:pPr>
              <w:pStyle w:val="18"/>
              <w:ind w:left="0" w:leftChars="0" w:firstLine="0" w:firstLineChars="0"/>
              <w:jc w:val="center"/>
              <w:rPr>
                <w:rFonts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bCs/>
                <w:sz w:val="21"/>
                <w:szCs w:val="21"/>
              </w:rPr>
              <w:t>资格声明函</w:t>
            </w:r>
            <w:r>
              <w:rPr>
                <w:rFonts w:hint="eastAsia" w:ascii="仿宋" w:hAnsi="仿宋" w:eastAsia="仿宋" w:cs="仿宋"/>
                <w:sz w:val="21"/>
                <w:szCs w:val="21"/>
              </w:rPr>
              <w:t>》</w:t>
            </w:r>
          </w:p>
        </w:tc>
      </w:tr>
    </w:tbl>
    <w:p w14:paraId="46F06299">
      <w:pPr>
        <w:autoSpaceDE w:val="0"/>
        <w:autoSpaceDN w:val="0"/>
        <w:adjustRightInd w:val="0"/>
        <w:jc w:val="left"/>
        <w:rPr>
          <w:rFonts w:ascii="仿宋" w:hAnsi="仿宋" w:eastAsia="仿宋" w:cs="仿宋"/>
          <w:szCs w:val="21"/>
        </w:rPr>
      </w:pPr>
      <w:r>
        <w:rPr>
          <w:rFonts w:hint="eastAsia" w:ascii="仿宋" w:hAnsi="仿宋" w:eastAsia="仿宋" w:cs="仿宋"/>
          <w:szCs w:val="21"/>
        </w:rPr>
        <w:t>注：1、以上材料将作为响应供应商资格审核的重要内容之一，响应供应商必须严格按照其内容及序列要求在响应文件中对应如实提供，</w:t>
      </w:r>
      <w:r>
        <w:rPr>
          <w:rFonts w:hint="eastAsia" w:ascii="仿宋" w:hAnsi="仿宋" w:eastAsia="仿宋" w:cs="仿宋"/>
          <w:kern w:val="0"/>
          <w:szCs w:val="21"/>
        </w:rPr>
        <w:t>对资格性证明文件的任何缺漏和不符合</w:t>
      </w:r>
      <w:r>
        <w:rPr>
          <w:rFonts w:hint="eastAsia" w:ascii="仿宋" w:hAnsi="仿宋" w:eastAsia="仿宋" w:cs="仿宋"/>
          <w:szCs w:val="21"/>
        </w:rPr>
        <w:t>将会直接导致无效响应。</w:t>
      </w:r>
    </w:p>
    <w:p w14:paraId="0F035D27">
      <w:pPr>
        <w:autoSpaceDE w:val="0"/>
        <w:autoSpaceDN w:val="0"/>
        <w:adjustRightInd w:val="0"/>
        <w:ind w:firstLine="420" w:firstLineChars="200"/>
        <w:jc w:val="left"/>
        <w:rPr>
          <w:rFonts w:ascii="仿宋" w:hAnsi="仿宋" w:eastAsia="仿宋" w:cs="仿宋"/>
          <w:kern w:val="0"/>
          <w:szCs w:val="21"/>
        </w:rPr>
      </w:pPr>
      <w:r>
        <w:rPr>
          <w:rFonts w:hint="eastAsia" w:ascii="仿宋" w:hAnsi="仿宋" w:eastAsia="仿宋" w:cs="仿宋"/>
          <w:kern w:val="0"/>
          <w:szCs w:val="21"/>
        </w:rPr>
        <w:t>2、响应供应商须在“自查结论”栏勾选通过或不通过，在“证明资料”栏填写页码。</w:t>
      </w:r>
    </w:p>
    <w:p w14:paraId="0F196548">
      <w:pPr>
        <w:pStyle w:val="23"/>
        <w:rPr>
          <w:rFonts w:ascii="仿宋" w:hAnsi="仿宋" w:eastAsia="仿宋" w:cs="仿宋"/>
          <w:kern w:val="0"/>
          <w:sz w:val="21"/>
          <w:szCs w:val="21"/>
        </w:rPr>
      </w:pPr>
      <w:r>
        <w:rPr>
          <w:rFonts w:hint="eastAsia" w:ascii="仿宋" w:hAnsi="仿宋" w:eastAsia="仿宋" w:cs="仿宋"/>
          <w:kern w:val="0"/>
          <w:sz w:val="21"/>
          <w:szCs w:val="21"/>
        </w:rPr>
        <w:t>3、本自查表不得擅自删改。</w:t>
      </w:r>
    </w:p>
    <w:p w14:paraId="5C4F32E7">
      <w:pPr>
        <w:pStyle w:val="11"/>
        <w:tabs>
          <w:tab w:val="left" w:pos="900"/>
        </w:tabs>
        <w:adjustRightInd w:val="0"/>
        <w:snapToGrid w:val="0"/>
        <w:spacing w:line="400" w:lineRule="exact"/>
        <w:ind w:firstLine="425"/>
        <w:jc w:val="center"/>
        <w:rPr>
          <w:rFonts w:ascii="仿宋" w:hAnsi="仿宋" w:eastAsia="仿宋" w:cs="仿宋"/>
          <w:sz w:val="21"/>
          <w:szCs w:val="21"/>
        </w:rPr>
      </w:pPr>
      <w:r>
        <w:rPr>
          <w:rFonts w:hint="eastAsia" w:ascii="仿宋" w:hAnsi="仿宋" w:eastAsia="仿宋" w:cs="仿宋"/>
          <w:sz w:val="24"/>
          <w:szCs w:val="24"/>
        </w:rPr>
        <w:t xml:space="preserve">      </w:t>
      </w:r>
      <w:r>
        <w:rPr>
          <w:rFonts w:hint="eastAsia" w:ascii="仿宋" w:hAnsi="仿宋" w:eastAsia="仿宋" w:cs="仿宋"/>
          <w:sz w:val="21"/>
          <w:szCs w:val="21"/>
        </w:rPr>
        <w:t xml:space="preserve">响应供应商（盖章）：   </w:t>
      </w:r>
    </w:p>
    <w:p w14:paraId="6560A726">
      <w:pPr>
        <w:pStyle w:val="11"/>
        <w:tabs>
          <w:tab w:val="left" w:pos="900"/>
        </w:tabs>
        <w:adjustRightInd w:val="0"/>
        <w:snapToGrid w:val="0"/>
        <w:spacing w:line="400" w:lineRule="exact"/>
        <w:ind w:firstLine="425"/>
        <w:jc w:val="center"/>
        <w:rPr>
          <w:rFonts w:ascii="仿宋" w:hAnsi="仿宋" w:eastAsia="仿宋" w:cs="仿宋"/>
          <w:sz w:val="21"/>
          <w:szCs w:val="21"/>
        </w:rPr>
      </w:pPr>
      <w:r>
        <w:rPr>
          <w:rFonts w:hint="eastAsia" w:ascii="仿宋" w:hAnsi="仿宋" w:eastAsia="仿宋" w:cs="仿宋"/>
          <w:sz w:val="21"/>
          <w:szCs w:val="21"/>
        </w:rPr>
        <w:t xml:space="preserve">                    法定代表人/授权代表（签名/签章）：</w:t>
      </w:r>
    </w:p>
    <w:p w14:paraId="47F957D6">
      <w:pPr>
        <w:pStyle w:val="11"/>
        <w:tabs>
          <w:tab w:val="left" w:pos="900"/>
        </w:tabs>
        <w:adjustRightInd w:val="0"/>
        <w:snapToGrid w:val="0"/>
        <w:spacing w:line="400" w:lineRule="exact"/>
        <w:ind w:firstLine="425"/>
        <w:jc w:val="center"/>
        <w:rPr>
          <w:rFonts w:ascii="仿宋" w:hAnsi="仿宋" w:eastAsia="仿宋" w:cs="仿宋"/>
          <w:b/>
          <w:bCs/>
          <w:sz w:val="21"/>
          <w:szCs w:val="21"/>
        </w:rPr>
      </w:pPr>
      <w:r>
        <w:rPr>
          <w:rFonts w:hint="eastAsia" w:ascii="仿宋" w:hAnsi="仿宋" w:eastAsia="仿宋" w:cs="仿宋"/>
          <w:sz w:val="21"/>
          <w:szCs w:val="21"/>
        </w:rPr>
        <w:t xml:space="preserve">          日期：    年    月    日</w:t>
      </w:r>
    </w:p>
    <w:p w14:paraId="43AB9052">
      <w:pPr>
        <w:keepNext w:val="0"/>
        <w:keepLines w:val="0"/>
        <w:pageBreakBefore w:val="0"/>
        <w:shd w:val="clear" w:color="auto" w:fill="FFFFFF"/>
        <w:kinsoku/>
        <w:wordWrap/>
        <w:overflowPunct/>
        <w:topLinePunct w:val="0"/>
        <w:autoSpaceDE/>
        <w:autoSpaceDN/>
        <w:bidi w:val="0"/>
        <w:adjustRightInd w:val="0"/>
        <w:snapToGrid w:val="0"/>
        <w:spacing w:line="460" w:lineRule="exact"/>
        <w:jc w:val="center"/>
        <w:textAlignment w:val="auto"/>
        <w:rPr>
          <w:rFonts w:ascii="仿宋" w:hAnsi="仿宋" w:eastAsia="仿宋" w:cs="仿宋"/>
          <w:b/>
          <w:bCs/>
          <w:sz w:val="36"/>
          <w:szCs w:val="44"/>
        </w:rPr>
      </w:pPr>
      <w:r>
        <w:rPr>
          <w:rFonts w:hint="eastAsia" w:ascii="仿宋" w:hAnsi="仿宋" w:eastAsia="仿宋" w:cs="仿宋"/>
          <w:b/>
          <w:bCs/>
          <w:sz w:val="36"/>
          <w:szCs w:val="44"/>
        </w:rPr>
        <w:t>（二）资格审查证明资料</w:t>
      </w:r>
    </w:p>
    <w:p w14:paraId="27CC82FD">
      <w:pPr>
        <w:keepNext w:val="0"/>
        <w:keepLines w:val="0"/>
        <w:pageBreakBefore w:val="0"/>
        <w:widowControl/>
        <w:kinsoku/>
        <w:wordWrap/>
        <w:overflowPunct/>
        <w:topLinePunct w:val="0"/>
        <w:autoSpaceDE/>
        <w:autoSpaceDN/>
        <w:bidi w:val="0"/>
        <w:spacing w:line="460" w:lineRule="exact"/>
        <w:ind w:firstLine="577"/>
        <w:jc w:val="center"/>
        <w:textAlignment w:val="auto"/>
        <w:rPr>
          <w:rFonts w:ascii="仿宋" w:hAnsi="仿宋" w:eastAsia="仿宋" w:cs="仿宋"/>
          <w:b/>
          <w:bCs/>
          <w:color w:val="000000"/>
          <w:sz w:val="32"/>
          <w:szCs w:val="32"/>
        </w:rPr>
      </w:pPr>
      <w:r>
        <w:rPr>
          <w:rFonts w:hint="eastAsia" w:ascii="仿宋" w:hAnsi="仿宋" w:eastAsia="仿宋" w:cs="仿宋"/>
          <w:b/>
          <w:bCs/>
          <w:color w:val="000000"/>
          <w:kern w:val="0"/>
          <w:sz w:val="32"/>
          <w:szCs w:val="32"/>
        </w:rPr>
        <w:t>1、资格声明函</w:t>
      </w:r>
    </w:p>
    <w:p w14:paraId="6BC9FEA5">
      <w:pPr>
        <w:adjustRightInd w:val="0"/>
        <w:snapToGrid w:val="0"/>
        <w:spacing w:line="460" w:lineRule="exact"/>
        <w:jc w:val="left"/>
        <w:rPr>
          <w:rFonts w:hint="eastAsia" w:ascii="仿宋" w:hAnsi="仿宋" w:eastAsia="仿宋" w:cs="仿宋"/>
          <w:sz w:val="24"/>
          <w:lang w:eastAsia="zh-CN"/>
        </w:rPr>
      </w:pPr>
      <w:r>
        <w:rPr>
          <w:rFonts w:hint="eastAsia" w:ascii="仿宋" w:hAnsi="仿宋" w:eastAsia="仿宋" w:cs="仿宋"/>
          <w:sz w:val="24"/>
        </w:rPr>
        <w:t>致：</w:t>
      </w:r>
      <w:r>
        <w:rPr>
          <w:rFonts w:hint="eastAsia" w:ascii="仿宋" w:hAnsi="仿宋" w:eastAsia="仿宋" w:cs="仿宋"/>
          <w:sz w:val="24"/>
          <w:lang w:eastAsia="zh-CN"/>
        </w:rPr>
        <w:t>汕尾市人民医院</w:t>
      </w:r>
    </w:p>
    <w:p w14:paraId="3F3AFED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outlineLvl w:val="9"/>
        <w:rPr>
          <w:rFonts w:ascii="仿宋" w:hAnsi="仿宋" w:eastAsia="仿宋" w:cs="仿宋"/>
          <w:sz w:val="24"/>
        </w:rPr>
      </w:pPr>
      <w:r>
        <w:rPr>
          <w:rFonts w:hint="eastAsia" w:ascii="仿宋" w:hAnsi="仿宋" w:eastAsia="仿宋" w:cs="仿宋"/>
          <w:sz w:val="24"/>
        </w:rPr>
        <w:t>关于贵单位发布的</w:t>
      </w:r>
      <w:r>
        <w:rPr>
          <w:rFonts w:hint="eastAsia" w:ascii="仿宋" w:hAnsi="仿宋" w:eastAsia="仿宋" w:cs="仿宋"/>
          <w:sz w:val="24"/>
          <w:u w:val="single"/>
          <w:lang w:val="en-US" w:eastAsia="zh-CN"/>
        </w:rPr>
        <w:t>汕尾市人民医院2026年医院医疗安全管理与风险预防服务项目</w:t>
      </w:r>
      <w:r>
        <w:rPr>
          <w:rFonts w:hint="eastAsia" w:ascii="仿宋" w:hAnsi="仿宋" w:eastAsia="仿宋" w:cs="仿宋"/>
          <w:sz w:val="24"/>
        </w:rPr>
        <w:t>的采购邀请，本单位（企业）自愿参加响应，现声明如下：</w:t>
      </w:r>
    </w:p>
    <w:p w14:paraId="55507F76">
      <w:pPr>
        <w:pStyle w:val="23"/>
        <w:adjustRightInd w:val="0"/>
        <w:snapToGrid w:val="0"/>
        <w:spacing w:line="460" w:lineRule="exact"/>
        <w:ind w:firstLine="480"/>
        <w:jc w:val="left"/>
        <w:rPr>
          <w:rFonts w:ascii="仿宋" w:hAnsi="仿宋" w:eastAsia="仿宋" w:cs="仿宋"/>
          <w:sz w:val="24"/>
        </w:rPr>
      </w:pPr>
      <w:r>
        <w:rPr>
          <w:rFonts w:hint="eastAsia" w:ascii="仿宋" w:hAnsi="仿宋" w:eastAsia="仿宋" w:cs="仿宋"/>
          <w:sz w:val="24"/>
        </w:rPr>
        <w:t>(1)本单位/公司（企业）已完全清楚本项目公开比选文件的内容和要求。</w:t>
      </w:r>
    </w:p>
    <w:p w14:paraId="0C36B287">
      <w:pPr>
        <w:pStyle w:val="23"/>
        <w:adjustRightInd w:val="0"/>
        <w:snapToGrid w:val="0"/>
        <w:spacing w:line="460" w:lineRule="exact"/>
        <w:ind w:firstLine="480"/>
        <w:jc w:val="left"/>
        <w:rPr>
          <w:rFonts w:ascii="仿宋" w:hAnsi="仿宋" w:eastAsia="仿宋" w:cs="仿宋"/>
          <w:sz w:val="24"/>
        </w:rPr>
      </w:pPr>
      <w:r>
        <w:rPr>
          <w:rFonts w:hint="eastAsia" w:ascii="仿宋" w:hAnsi="仿宋" w:eastAsia="仿宋" w:cs="仿宋"/>
          <w:sz w:val="24"/>
        </w:rPr>
        <w:t>(2)本单位/公司（企业）具有良好的商业信誉和健全的财务会计制度、具有依法缴纳税收和社会保障资金的良好记录。</w:t>
      </w:r>
    </w:p>
    <w:p w14:paraId="296BA4A9">
      <w:pPr>
        <w:pStyle w:val="23"/>
        <w:adjustRightInd w:val="0"/>
        <w:snapToGrid w:val="0"/>
        <w:spacing w:line="460" w:lineRule="exact"/>
        <w:ind w:firstLine="480"/>
        <w:jc w:val="left"/>
        <w:rPr>
          <w:rFonts w:ascii="仿宋" w:hAnsi="仿宋" w:eastAsia="仿宋" w:cs="仿宋"/>
          <w:sz w:val="24"/>
        </w:rPr>
      </w:pPr>
      <w:r>
        <w:rPr>
          <w:rFonts w:hint="eastAsia" w:ascii="仿宋" w:hAnsi="仿宋" w:eastAsia="仿宋" w:cs="仿宋"/>
          <w:sz w:val="24"/>
        </w:rPr>
        <w:t>(3)本单位/公司（企业）具有履行合同所必需的设备和专业技术能力，且参加本次采购活动前</w:t>
      </w:r>
      <w:r>
        <w:rPr>
          <w:rFonts w:hint="eastAsia" w:ascii="仿宋" w:hAnsi="仿宋" w:eastAsia="仿宋" w:cs="仿宋"/>
          <w:sz w:val="24"/>
          <w:u w:val="single"/>
        </w:rPr>
        <w:t>三</w:t>
      </w:r>
      <w:r>
        <w:rPr>
          <w:rFonts w:hint="eastAsia" w:ascii="仿宋" w:hAnsi="仿宋" w:eastAsia="仿宋" w:cs="仿宋"/>
          <w:sz w:val="24"/>
        </w:rPr>
        <w:t>年内，在经营活动中没有重大违法记录。否则，由此所造成的损失、不良后果及法律责任，一律由我单位承担。</w:t>
      </w:r>
    </w:p>
    <w:p w14:paraId="2198A30A">
      <w:pPr>
        <w:pStyle w:val="23"/>
        <w:adjustRightInd w:val="0"/>
        <w:snapToGrid w:val="0"/>
        <w:spacing w:line="460" w:lineRule="exact"/>
        <w:ind w:firstLine="480"/>
        <w:jc w:val="left"/>
        <w:rPr>
          <w:rFonts w:ascii="仿宋" w:hAnsi="仿宋" w:eastAsia="仿宋" w:cs="仿宋"/>
          <w:sz w:val="24"/>
        </w:rPr>
      </w:pPr>
      <w:r>
        <w:rPr>
          <w:rFonts w:hint="eastAsia" w:ascii="仿宋" w:hAnsi="仿宋" w:eastAsia="仿宋" w:cs="仿宋"/>
          <w:sz w:val="24"/>
        </w:rPr>
        <w:t>(4)本单位/公司（企业）参加本次采购活动，具备独立实施能力，属于非联合体响应。</w:t>
      </w:r>
    </w:p>
    <w:p w14:paraId="77B38095">
      <w:pPr>
        <w:pStyle w:val="23"/>
        <w:adjustRightInd w:val="0"/>
        <w:snapToGrid w:val="0"/>
        <w:spacing w:line="460" w:lineRule="exact"/>
        <w:ind w:firstLine="480"/>
        <w:jc w:val="left"/>
        <w:rPr>
          <w:rFonts w:ascii="仿宋" w:hAnsi="仿宋" w:eastAsia="仿宋" w:cs="仿宋"/>
          <w:sz w:val="24"/>
        </w:rPr>
      </w:pPr>
      <w:r>
        <w:rPr>
          <w:rFonts w:hint="eastAsia" w:ascii="仿宋" w:hAnsi="仿宋" w:eastAsia="仿宋" w:cs="仿宋"/>
          <w:sz w:val="24"/>
        </w:rPr>
        <w:t>(5)本单位/公司（企业）承诺如若成交，绝不以任何方式转包或分包本项目。</w:t>
      </w:r>
    </w:p>
    <w:p w14:paraId="3C58DF0C">
      <w:pPr>
        <w:pStyle w:val="23"/>
        <w:adjustRightInd w:val="0"/>
        <w:snapToGrid w:val="0"/>
        <w:spacing w:line="460" w:lineRule="exact"/>
        <w:ind w:firstLine="480"/>
        <w:jc w:val="left"/>
        <w:rPr>
          <w:rFonts w:ascii="仿宋" w:hAnsi="仿宋" w:eastAsia="仿宋" w:cs="仿宋"/>
          <w:sz w:val="24"/>
        </w:rPr>
      </w:pPr>
      <w:r>
        <w:rPr>
          <w:rFonts w:hint="eastAsia" w:ascii="仿宋" w:hAnsi="仿宋" w:eastAsia="仿宋" w:cs="仿宋"/>
          <w:sz w:val="24"/>
        </w:rPr>
        <w:t>(6)本单位/公司（企业）承诺绝不存在“法定代表人或单位负责人为同一人或者存在直接控股、管理关系的不同响应单位，参加同一合同项下的采购活动”的情况。</w:t>
      </w:r>
    </w:p>
    <w:p w14:paraId="3871A035">
      <w:pPr>
        <w:pStyle w:val="23"/>
        <w:adjustRightInd w:val="0"/>
        <w:snapToGrid w:val="0"/>
        <w:spacing w:line="460" w:lineRule="exact"/>
        <w:ind w:firstLine="480"/>
        <w:jc w:val="left"/>
        <w:rPr>
          <w:rFonts w:ascii="仿宋" w:hAnsi="仿宋" w:eastAsia="仿宋" w:cs="仿宋"/>
          <w:sz w:val="24"/>
        </w:rPr>
      </w:pPr>
      <w:r>
        <w:rPr>
          <w:rFonts w:hint="eastAsia" w:ascii="仿宋" w:hAnsi="仿宋" w:eastAsia="仿宋" w:cs="仿宋"/>
          <w:sz w:val="24"/>
        </w:rPr>
        <w:t>(7)本单位/公司（企业）承诺未为本采购项目提供过整体设计、规范编制或者项目管理、监理、检测等服务。</w:t>
      </w:r>
    </w:p>
    <w:p w14:paraId="7A1BEAB7">
      <w:pPr>
        <w:pStyle w:val="23"/>
        <w:adjustRightInd w:val="0"/>
        <w:snapToGrid w:val="0"/>
        <w:spacing w:line="460" w:lineRule="exact"/>
        <w:ind w:firstLine="480"/>
        <w:jc w:val="left"/>
        <w:rPr>
          <w:rFonts w:ascii="仿宋" w:hAnsi="仿宋" w:eastAsia="仿宋" w:cs="仿宋"/>
          <w:sz w:val="24"/>
        </w:rPr>
      </w:pPr>
      <w:r>
        <w:rPr>
          <w:rFonts w:hint="eastAsia" w:ascii="仿宋" w:hAnsi="仿宋" w:eastAsia="仿宋" w:cs="仿宋"/>
          <w:sz w:val="24"/>
        </w:rPr>
        <w:t>(8)本单位/公司（企业）承诺在经营活动中没有重大违法记录，不存在仍在有效期内被列入失信被执行人、重大税收违法失信主体、政府采购严重违法失信行为记录名单，曾有不良信用记录但已失效或其他不符合参与本项目采购活动资格条件的情形。</w:t>
      </w:r>
    </w:p>
    <w:p w14:paraId="1C086A0A">
      <w:pPr>
        <w:pStyle w:val="23"/>
        <w:adjustRightInd w:val="0"/>
        <w:snapToGrid w:val="0"/>
        <w:spacing w:line="460" w:lineRule="exact"/>
        <w:ind w:firstLine="480"/>
        <w:jc w:val="left"/>
        <w:rPr>
          <w:rFonts w:ascii="仿宋" w:hAnsi="仿宋" w:eastAsia="仿宋" w:cs="仿宋"/>
          <w:sz w:val="24"/>
        </w:rPr>
      </w:pPr>
      <w:r>
        <w:rPr>
          <w:rFonts w:hint="eastAsia" w:ascii="仿宋" w:hAnsi="仿宋" w:eastAsia="仿宋" w:cs="仿宋"/>
          <w:sz w:val="24"/>
        </w:rPr>
        <w:t>(9)本次采购活动中，如有违法、违规、弄虚作假行为，所造成的损失、不良后果及法律责任，一律由我单位/公司承担。</w:t>
      </w:r>
    </w:p>
    <w:p w14:paraId="09D8C958">
      <w:pPr>
        <w:adjustRightInd w:val="0"/>
        <w:snapToGrid w:val="0"/>
        <w:spacing w:line="360" w:lineRule="exact"/>
        <w:ind w:firstLine="480" w:firstLineChars="200"/>
        <w:rPr>
          <w:rFonts w:ascii="仿宋" w:hAnsi="仿宋" w:eastAsia="仿宋" w:cs="仿宋"/>
          <w:sz w:val="24"/>
        </w:rPr>
      </w:pPr>
      <w:r>
        <w:rPr>
          <w:rFonts w:hint="eastAsia" w:ascii="仿宋" w:hAnsi="仿宋" w:eastAsia="仿宋" w:cs="仿宋"/>
          <w:sz w:val="24"/>
        </w:rPr>
        <w:t>特此声明。</w:t>
      </w:r>
    </w:p>
    <w:p w14:paraId="5CB0E1ED">
      <w:pPr>
        <w:adjustRightInd w:val="0"/>
        <w:snapToGrid w:val="0"/>
        <w:spacing w:line="360" w:lineRule="auto"/>
        <w:ind w:firstLine="482" w:firstLineChars="200"/>
        <w:rPr>
          <w:rFonts w:ascii="仿宋" w:hAnsi="仿宋" w:eastAsia="仿宋" w:cs="仿宋"/>
        </w:rPr>
      </w:pPr>
      <w:r>
        <w:rPr>
          <w:rFonts w:hint="eastAsia" w:ascii="仿宋" w:hAnsi="仿宋" w:eastAsia="仿宋" w:cs="仿宋"/>
          <w:b/>
          <w:sz w:val="24"/>
        </w:rPr>
        <w:t>（注：本资格声明函内容不得擅自删改）</w:t>
      </w:r>
    </w:p>
    <w:p w14:paraId="08D81A57">
      <w:pPr>
        <w:pStyle w:val="11"/>
        <w:tabs>
          <w:tab w:val="left" w:pos="900"/>
        </w:tabs>
        <w:adjustRightInd w:val="0"/>
        <w:snapToGrid w:val="0"/>
        <w:spacing w:line="400" w:lineRule="exact"/>
        <w:ind w:firstLine="425"/>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 xml:space="preserve">    </w:t>
      </w:r>
      <w:r>
        <w:rPr>
          <w:rFonts w:hint="eastAsia" w:ascii="仿宋" w:hAnsi="仿宋" w:eastAsia="仿宋" w:cs="仿宋"/>
          <w:sz w:val="28"/>
          <w:szCs w:val="28"/>
        </w:rPr>
        <w:t xml:space="preserve"> </w:t>
      </w:r>
      <w:r>
        <w:rPr>
          <w:rFonts w:hint="eastAsia" w:ascii="仿宋" w:hAnsi="仿宋" w:eastAsia="仿宋" w:cs="仿宋"/>
          <w:kern w:val="2"/>
          <w:sz w:val="24"/>
          <w:szCs w:val="24"/>
          <w:lang w:val="en-US" w:eastAsia="zh-CN" w:bidi="ar-SA"/>
        </w:rPr>
        <w:t xml:space="preserve">响应供应商（盖章）：   </w:t>
      </w:r>
    </w:p>
    <w:p w14:paraId="65773BE4">
      <w:pPr>
        <w:pStyle w:val="11"/>
        <w:tabs>
          <w:tab w:val="left" w:pos="900"/>
        </w:tabs>
        <w:adjustRightInd w:val="0"/>
        <w:snapToGrid w:val="0"/>
        <w:spacing w:line="400" w:lineRule="exact"/>
        <w:ind w:firstLine="425"/>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法定代表人/授权代表（签名/签章）：</w:t>
      </w:r>
    </w:p>
    <w:p w14:paraId="2A419430">
      <w:pPr>
        <w:pStyle w:val="11"/>
        <w:tabs>
          <w:tab w:val="left" w:pos="900"/>
        </w:tabs>
        <w:adjustRightInd w:val="0"/>
        <w:snapToGrid w:val="0"/>
        <w:spacing w:line="400" w:lineRule="exact"/>
        <w:ind w:firstLine="425"/>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日期：    年    月    日</w:t>
      </w:r>
    </w:p>
    <w:p w14:paraId="3D230DF1">
      <w:pPr>
        <w:shd w:val="clear" w:color="auto" w:fill="FFFFFF"/>
        <w:adjustRightInd w:val="0"/>
        <w:snapToGrid w:val="0"/>
        <w:spacing w:line="360" w:lineRule="auto"/>
        <w:jc w:val="both"/>
        <w:rPr>
          <w:rFonts w:ascii="仿宋" w:hAnsi="仿宋" w:eastAsia="仿宋" w:cs="仿宋"/>
          <w:b/>
          <w:bCs/>
          <w:sz w:val="32"/>
          <w:szCs w:val="40"/>
        </w:rPr>
      </w:pPr>
    </w:p>
    <w:p w14:paraId="04DAA89A">
      <w:pPr>
        <w:shd w:val="clear" w:color="auto" w:fill="FFFFFF"/>
        <w:adjustRightInd w:val="0"/>
        <w:snapToGrid w:val="0"/>
        <w:spacing w:line="360" w:lineRule="auto"/>
        <w:jc w:val="both"/>
        <w:rPr>
          <w:rFonts w:ascii="仿宋" w:hAnsi="仿宋" w:eastAsia="仿宋" w:cs="仿宋"/>
          <w:b/>
          <w:bCs/>
          <w:sz w:val="32"/>
          <w:szCs w:val="40"/>
        </w:rPr>
      </w:pPr>
      <w:r>
        <w:rPr>
          <w:rFonts w:hint="eastAsia" w:ascii="仿宋" w:hAnsi="仿宋" w:eastAsia="仿宋" w:cs="仿宋"/>
          <w:b/>
          <w:bCs/>
          <w:sz w:val="32"/>
          <w:szCs w:val="40"/>
        </w:rPr>
        <w:t>2、营业执照副本或事业法人登记证等相关证照（复印件）</w:t>
      </w:r>
    </w:p>
    <w:p w14:paraId="5382CB73">
      <w:pPr>
        <w:pStyle w:val="15"/>
        <w:keepNext w:val="0"/>
        <w:keepLines w:val="0"/>
        <w:pageBreakBefore w:val="0"/>
        <w:widowControl/>
        <w:kinsoku/>
        <w:wordWrap/>
        <w:overflowPunct/>
        <w:topLinePunct w:val="0"/>
        <w:autoSpaceDE/>
        <w:autoSpaceDN/>
        <w:bidi w:val="0"/>
        <w:adjustRightInd/>
        <w:snapToGrid/>
        <w:spacing w:line="360" w:lineRule="exact"/>
        <w:ind w:firstLine="560" w:firstLineChars="200"/>
        <w:textAlignment w:val="auto"/>
        <w:rPr>
          <w:rFonts w:hint="default" w:ascii="仿宋" w:hAnsi="仿宋" w:eastAsia="仿宋" w:cs="仿宋"/>
          <w:color w:val="000000"/>
          <w:sz w:val="28"/>
          <w:szCs w:val="28"/>
        </w:rPr>
      </w:pPr>
      <w:r>
        <w:rPr>
          <w:rFonts w:ascii="仿宋" w:hAnsi="仿宋" w:eastAsia="仿宋" w:cs="仿宋"/>
          <w:bCs/>
          <w:kern w:val="2"/>
          <w:sz w:val="28"/>
          <w:szCs w:val="28"/>
        </w:rPr>
        <w:t>（如非“三证合一”证照，同时提供税务登记证副本复印件；如为分支机构响应，必须同时提供总公司/总所的营业执照副本复印件及总公司/总所出具给分支机构的授权书，加盖公章</w:t>
      </w:r>
      <w:r>
        <w:rPr>
          <w:rFonts w:ascii="仿宋" w:hAnsi="仿宋" w:eastAsia="仿宋" w:cs="仿宋"/>
          <w:color w:val="000000"/>
          <w:sz w:val="28"/>
          <w:szCs w:val="28"/>
        </w:rPr>
        <w:t>）</w:t>
      </w:r>
    </w:p>
    <w:p w14:paraId="5BC3DAC2">
      <w:pPr>
        <w:pStyle w:val="4"/>
        <w:ind w:firstLine="577"/>
      </w:pPr>
    </w:p>
    <w:p w14:paraId="03AC3878">
      <w:pPr>
        <w:pStyle w:val="11"/>
        <w:tabs>
          <w:tab w:val="left" w:pos="900"/>
        </w:tabs>
        <w:adjustRightInd w:val="0"/>
        <w:snapToGrid w:val="0"/>
        <w:spacing w:line="400" w:lineRule="exact"/>
        <w:ind w:firstLine="425"/>
        <w:jc w:val="left"/>
        <w:rPr>
          <w:rFonts w:ascii="仿宋" w:hAnsi="仿宋" w:eastAsia="仿宋" w:cs="仿宋"/>
          <w:sz w:val="24"/>
          <w:szCs w:val="24"/>
        </w:rPr>
      </w:pPr>
    </w:p>
    <w:p w14:paraId="00FF0DF8">
      <w:pPr>
        <w:pStyle w:val="11"/>
        <w:tabs>
          <w:tab w:val="left" w:pos="900"/>
        </w:tabs>
        <w:adjustRightInd w:val="0"/>
        <w:snapToGrid w:val="0"/>
        <w:spacing w:line="400" w:lineRule="exact"/>
        <w:ind w:firstLine="425"/>
        <w:jc w:val="center"/>
        <w:rPr>
          <w:rFonts w:ascii="仿宋" w:hAnsi="仿宋" w:eastAsia="仿宋" w:cs="仿宋"/>
          <w:sz w:val="28"/>
          <w:szCs w:val="28"/>
        </w:rPr>
      </w:pPr>
      <w:r>
        <w:rPr>
          <w:rFonts w:hint="eastAsia" w:ascii="仿宋" w:hAnsi="仿宋" w:eastAsia="仿宋" w:cs="仿宋"/>
          <w:sz w:val="24"/>
          <w:szCs w:val="24"/>
        </w:rPr>
        <w:t xml:space="preserve">     </w:t>
      </w:r>
      <w:r>
        <w:rPr>
          <w:rFonts w:hint="eastAsia" w:ascii="仿宋" w:hAnsi="仿宋" w:eastAsia="仿宋" w:cs="仿宋"/>
          <w:sz w:val="28"/>
          <w:szCs w:val="28"/>
        </w:rPr>
        <w:t xml:space="preserve">响应供应商（盖章）：   </w:t>
      </w:r>
    </w:p>
    <w:p w14:paraId="53C78350">
      <w:pPr>
        <w:pStyle w:val="11"/>
        <w:tabs>
          <w:tab w:val="left" w:pos="900"/>
        </w:tabs>
        <w:adjustRightInd w:val="0"/>
        <w:snapToGrid w:val="0"/>
        <w:spacing w:line="400" w:lineRule="exact"/>
        <w:ind w:firstLine="425"/>
        <w:jc w:val="center"/>
        <w:rPr>
          <w:rFonts w:ascii="仿宋" w:hAnsi="仿宋" w:eastAsia="仿宋" w:cs="仿宋"/>
          <w:sz w:val="28"/>
          <w:szCs w:val="28"/>
        </w:rPr>
      </w:pPr>
      <w:r>
        <w:rPr>
          <w:rFonts w:hint="eastAsia" w:ascii="仿宋" w:hAnsi="仿宋" w:eastAsia="仿宋" w:cs="仿宋"/>
          <w:sz w:val="28"/>
          <w:szCs w:val="28"/>
        </w:rPr>
        <w:t xml:space="preserve">                  法定代表人/授权代表（签名/签章）：</w:t>
      </w:r>
    </w:p>
    <w:p w14:paraId="280571F3">
      <w:pPr>
        <w:pStyle w:val="11"/>
        <w:tabs>
          <w:tab w:val="left" w:pos="900"/>
        </w:tabs>
        <w:adjustRightInd w:val="0"/>
        <w:snapToGrid w:val="0"/>
        <w:spacing w:line="400" w:lineRule="exact"/>
        <w:ind w:firstLine="425"/>
        <w:jc w:val="center"/>
        <w:rPr>
          <w:rFonts w:cs="宋体"/>
          <w:color w:val="000000"/>
          <w:sz w:val="28"/>
          <w:szCs w:val="28"/>
        </w:rPr>
      </w:pPr>
      <w:r>
        <w:rPr>
          <w:rFonts w:hint="eastAsia" w:ascii="仿宋" w:hAnsi="仿宋" w:eastAsia="仿宋" w:cs="仿宋"/>
          <w:sz w:val="28"/>
          <w:szCs w:val="28"/>
        </w:rPr>
        <w:t xml:space="preserve">        日期：    年    月    日</w:t>
      </w:r>
    </w:p>
    <w:p w14:paraId="73F14D11">
      <w:pPr>
        <w:spacing w:line="400" w:lineRule="exact"/>
        <w:ind w:firstLine="372"/>
        <w:jc w:val="center"/>
        <w:rPr>
          <w:rFonts w:ascii="仿宋" w:hAnsi="仿宋" w:eastAsia="仿宋" w:cs="仿宋"/>
          <w:sz w:val="28"/>
          <w:szCs w:val="28"/>
        </w:rPr>
      </w:pPr>
    </w:p>
    <w:p w14:paraId="0B26848F">
      <w:pPr>
        <w:pStyle w:val="17"/>
        <w:ind w:firstLine="240"/>
        <w:rPr>
          <w:rFonts w:ascii="宋体" w:hAnsi="宋体" w:cs="宋体"/>
          <w:color w:val="000000"/>
          <w:sz w:val="24"/>
        </w:rPr>
      </w:pPr>
    </w:p>
    <w:p w14:paraId="03D3CA30">
      <w:pPr>
        <w:pStyle w:val="17"/>
        <w:ind w:firstLine="240"/>
        <w:rPr>
          <w:rFonts w:ascii="宋体" w:hAnsi="宋体" w:cs="宋体"/>
          <w:color w:val="000000"/>
          <w:sz w:val="24"/>
        </w:rPr>
      </w:pPr>
    </w:p>
    <w:p w14:paraId="39621EBE">
      <w:pPr>
        <w:pStyle w:val="17"/>
        <w:ind w:firstLine="240"/>
        <w:rPr>
          <w:rFonts w:ascii="宋体" w:hAnsi="宋体" w:cs="宋体"/>
          <w:color w:val="000000"/>
          <w:sz w:val="24"/>
        </w:rPr>
      </w:pPr>
    </w:p>
    <w:p w14:paraId="669FFA63">
      <w:pPr>
        <w:pStyle w:val="17"/>
        <w:ind w:firstLine="240"/>
        <w:rPr>
          <w:rFonts w:ascii="宋体" w:hAnsi="宋体" w:cs="宋体"/>
          <w:color w:val="000000"/>
          <w:sz w:val="24"/>
        </w:rPr>
      </w:pPr>
    </w:p>
    <w:p w14:paraId="5C759D05">
      <w:pPr>
        <w:pStyle w:val="17"/>
        <w:ind w:firstLine="240"/>
        <w:rPr>
          <w:rFonts w:ascii="宋体" w:hAnsi="宋体" w:cs="宋体"/>
          <w:color w:val="000000"/>
          <w:sz w:val="24"/>
        </w:rPr>
      </w:pPr>
    </w:p>
    <w:p w14:paraId="27159F36">
      <w:pPr>
        <w:pStyle w:val="17"/>
        <w:ind w:firstLine="240"/>
        <w:rPr>
          <w:rFonts w:ascii="宋体" w:hAnsi="宋体" w:cs="宋体"/>
          <w:color w:val="000000"/>
          <w:sz w:val="24"/>
        </w:rPr>
      </w:pPr>
    </w:p>
    <w:p w14:paraId="03899EA8">
      <w:pPr>
        <w:pStyle w:val="17"/>
        <w:ind w:firstLine="240"/>
        <w:rPr>
          <w:rFonts w:ascii="宋体" w:hAnsi="宋体" w:cs="宋体"/>
          <w:color w:val="000000"/>
          <w:sz w:val="24"/>
        </w:rPr>
      </w:pPr>
    </w:p>
    <w:p w14:paraId="519843CF">
      <w:pPr>
        <w:pStyle w:val="17"/>
        <w:ind w:firstLine="240"/>
        <w:rPr>
          <w:rFonts w:ascii="宋体" w:hAnsi="宋体" w:cs="宋体"/>
          <w:color w:val="000000"/>
          <w:sz w:val="24"/>
        </w:rPr>
      </w:pPr>
    </w:p>
    <w:p w14:paraId="596E3F8E">
      <w:pPr>
        <w:pStyle w:val="17"/>
        <w:ind w:firstLine="240"/>
        <w:rPr>
          <w:rFonts w:ascii="宋体" w:hAnsi="宋体" w:cs="宋体"/>
          <w:color w:val="000000"/>
          <w:sz w:val="24"/>
        </w:rPr>
      </w:pPr>
    </w:p>
    <w:p w14:paraId="7588FEE1">
      <w:pPr>
        <w:pStyle w:val="17"/>
        <w:ind w:firstLine="240"/>
        <w:rPr>
          <w:rFonts w:ascii="宋体" w:hAnsi="宋体" w:cs="宋体"/>
          <w:color w:val="000000"/>
          <w:sz w:val="24"/>
        </w:rPr>
      </w:pPr>
    </w:p>
    <w:p w14:paraId="23A6E4D7">
      <w:pPr>
        <w:pStyle w:val="4"/>
        <w:pageBreakBefore/>
        <w:adjustRightInd w:val="0"/>
        <w:snapToGrid w:val="0"/>
        <w:spacing w:before="0" w:after="0" w:line="500" w:lineRule="exact"/>
        <w:ind w:firstLine="2980" w:firstLineChars="742"/>
        <w:jc w:val="both"/>
        <w:rPr>
          <w:rFonts w:ascii="仿宋" w:hAnsi="仿宋" w:eastAsia="仿宋" w:cs="仿宋"/>
          <w:sz w:val="40"/>
          <w:szCs w:val="40"/>
        </w:rPr>
      </w:pPr>
      <w:r>
        <w:rPr>
          <w:rFonts w:hint="eastAsia" w:ascii="仿宋" w:hAnsi="仿宋" w:eastAsia="仿宋" w:cs="仿宋"/>
          <w:sz w:val="40"/>
          <w:szCs w:val="40"/>
        </w:rPr>
        <w:t>三、符合性审查</w:t>
      </w:r>
    </w:p>
    <w:p w14:paraId="54A5E38C">
      <w:pPr>
        <w:shd w:val="clear" w:color="auto" w:fill="FFFFFF"/>
        <w:tabs>
          <w:tab w:val="left" w:pos="360"/>
        </w:tabs>
        <w:adjustRightInd w:val="0"/>
        <w:snapToGrid w:val="0"/>
        <w:spacing w:line="400" w:lineRule="exact"/>
        <w:ind w:firstLine="2891" w:firstLineChars="900"/>
        <w:jc w:val="both"/>
      </w:pPr>
      <w:r>
        <w:rPr>
          <w:rFonts w:hint="eastAsia" w:ascii="仿宋" w:hAnsi="仿宋" w:eastAsia="仿宋" w:cs="仿宋"/>
          <w:b/>
          <w:bCs/>
          <w:color w:val="000000"/>
          <w:sz w:val="32"/>
          <w:szCs w:val="32"/>
        </w:rPr>
        <w:t>（一）符合性自查表</w:t>
      </w:r>
    </w:p>
    <w:tbl>
      <w:tblPr>
        <w:tblStyle w:val="19"/>
        <w:tblW w:w="9743"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1758"/>
        <w:gridCol w:w="4992"/>
        <w:gridCol w:w="1104"/>
        <w:gridCol w:w="1889"/>
      </w:tblGrid>
      <w:tr w14:paraId="2DC99AE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1758" w:type="dxa"/>
            <w:vAlign w:val="center"/>
          </w:tcPr>
          <w:p w14:paraId="7B174AB9">
            <w:pPr>
              <w:spacing w:line="300" w:lineRule="exact"/>
              <w:ind w:firstLine="379"/>
              <w:jc w:val="center"/>
              <w:rPr>
                <w:rFonts w:ascii="仿宋" w:hAnsi="仿宋" w:eastAsia="仿宋" w:cs="仿宋"/>
                <w:b/>
                <w:sz w:val="24"/>
                <w:szCs w:val="24"/>
              </w:rPr>
            </w:pPr>
            <w:r>
              <w:rPr>
                <w:rFonts w:hint="eastAsia" w:ascii="仿宋" w:hAnsi="仿宋" w:eastAsia="仿宋" w:cs="仿宋"/>
                <w:b/>
                <w:sz w:val="24"/>
                <w:szCs w:val="24"/>
              </w:rPr>
              <w:t>评审内容</w:t>
            </w:r>
          </w:p>
        </w:tc>
        <w:tc>
          <w:tcPr>
            <w:tcW w:w="4992" w:type="dxa"/>
            <w:vAlign w:val="center"/>
          </w:tcPr>
          <w:p w14:paraId="479A8561">
            <w:pPr>
              <w:spacing w:line="300" w:lineRule="exact"/>
              <w:ind w:firstLine="22" w:firstLineChars="9"/>
              <w:jc w:val="center"/>
              <w:rPr>
                <w:rFonts w:ascii="仿宋" w:hAnsi="仿宋" w:eastAsia="仿宋" w:cs="仿宋"/>
                <w:b/>
                <w:sz w:val="24"/>
                <w:szCs w:val="24"/>
              </w:rPr>
            </w:pPr>
            <w:r>
              <w:rPr>
                <w:rFonts w:hint="eastAsia" w:ascii="仿宋" w:hAnsi="仿宋" w:eastAsia="仿宋" w:cs="仿宋"/>
                <w:b/>
                <w:sz w:val="24"/>
                <w:szCs w:val="24"/>
              </w:rPr>
              <w:t>评审要求</w:t>
            </w:r>
          </w:p>
        </w:tc>
        <w:tc>
          <w:tcPr>
            <w:tcW w:w="1104" w:type="dxa"/>
            <w:vAlign w:val="center"/>
          </w:tcPr>
          <w:p w14:paraId="0DFBC2EB">
            <w:pPr>
              <w:spacing w:line="300" w:lineRule="exact"/>
              <w:jc w:val="both"/>
              <w:rPr>
                <w:rFonts w:ascii="仿宋" w:hAnsi="仿宋" w:eastAsia="仿宋" w:cs="仿宋"/>
                <w:b/>
                <w:sz w:val="24"/>
                <w:szCs w:val="24"/>
              </w:rPr>
            </w:pPr>
            <w:r>
              <w:rPr>
                <w:rFonts w:hint="eastAsia" w:ascii="仿宋" w:hAnsi="仿宋" w:eastAsia="仿宋" w:cs="仿宋"/>
                <w:b/>
                <w:sz w:val="24"/>
                <w:szCs w:val="24"/>
              </w:rPr>
              <w:t>自查结论</w:t>
            </w:r>
          </w:p>
        </w:tc>
        <w:tc>
          <w:tcPr>
            <w:tcW w:w="1889" w:type="dxa"/>
            <w:vAlign w:val="center"/>
          </w:tcPr>
          <w:p w14:paraId="0E715B56">
            <w:pPr>
              <w:spacing w:line="300" w:lineRule="exact"/>
              <w:jc w:val="both"/>
              <w:rPr>
                <w:rFonts w:ascii="仿宋" w:hAnsi="仿宋" w:eastAsia="仿宋" w:cs="仿宋"/>
                <w:b/>
                <w:sz w:val="24"/>
                <w:szCs w:val="24"/>
              </w:rPr>
            </w:pPr>
            <w:r>
              <w:rPr>
                <w:rFonts w:hint="eastAsia" w:ascii="仿宋" w:hAnsi="仿宋" w:eastAsia="仿宋" w:cs="仿宋"/>
                <w:b/>
                <w:sz w:val="24"/>
                <w:szCs w:val="24"/>
              </w:rPr>
              <w:t>证明资料</w:t>
            </w:r>
          </w:p>
        </w:tc>
      </w:tr>
      <w:tr w14:paraId="5E99746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2985" w:hRule="atLeast"/>
          <w:jc w:val="center"/>
        </w:trPr>
        <w:tc>
          <w:tcPr>
            <w:tcW w:w="1758" w:type="dxa"/>
            <w:vAlign w:val="center"/>
          </w:tcPr>
          <w:p w14:paraId="2A496824">
            <w:pPr>
              <w:spacing w:line="300" w:lineRule="exact"/>
              <w:jc w:val="both"/>
              <w:rPr>
                <w:rFonts w:hint="eastAsia" w:ascii="仿宋" w:hAnsi="仿宋" w:eastAsia="仿宋" w:cs="仿宋"/>
                <w:kern w:val="0"/>
                <w:sz w:val="24"/>
                <w:szCs w:val="24"/>
              </w:rPr>
            </w:pPr>
            <w:r>
              <w:rPr>
                <w:rFonts w:hint="eastAsia" w:ascii="仿宋" w:hAnsi="仿宋" w:eastAsia="仿宋" w:cs="仿宋"/>
                <w:kern w:val="0"/>
                <w:sz w:val="24"/>
                <w:szCs w:val="24"/>
              </w:rPr>
              <w:t>响应报价</w:t>
            </w:r>
          </w:p>
        </w:tc>
        <w:tc>
          <w:tcPr>
            <w:tcW w:w="4992" w:type="dxa"/>
            <w:vAlign w:val="center"/>
          </w:tcPr>
          <w:p w14:paraId="1E8EF38A">
            <w:pPr>
              <w:pStyle w:val="23"/>
              <w:adjustRightInd w:val="0"/>
              <w:snapToGrid w:val="0"/>
              <w:spacing w:line="320" w:lineRule="exact"/>
              <w:ind w:firstLine="0" w:firstLineChars="0"/>
              <w:jc w:val="left"/>
              <w:rPr>
                <w:rFonts w:ascii="仿宋" w:hAnsi="仿宋" w:eastAsia="仿宋" w:cs="仿宋"/>
                <w:color w:val="000000"/>
                <w:sz w:val="24"/>
              </w:rPr>
            </w:pPr>
            <w:r>
              <w:rPr>
                <w:rFonts w:hint="eastAsia" w:ascii="仿宋" w:hAnsi="仿宋" w:eastAsia="仿宋" w:cs="仿宋"/>
                <w:color w:val="000000"/>
                <w:sz w:val="24"/>
              </w:rPr>
              <w:t>①响应报价未超过本项目最高限价（</w:t>
            </w:r>
            <w:r>
              <w:rPr>
                <w:rFonts w:hint="eastAsia" w:ascii="仿宋" w:hAnsi="仿宋" w:eastAsia="仿宋" w:cs="仿宋"/>
                <w:b w:val="0"/>
                <w:bCs w:val="0"/>
                <w:kern w:val="2"/>
                <w:sz w:val="24"/>
                <w:szCs w:val="24"/>
                <w:lang w:val="en-US" w:eastAsia="zh-CN" w:bidi="ar-SA"/>
              </w:rPr>
              <w:t>¥</w:t>
            </w:r>
            <w:r>
              <w:rPr>
                <w:rFonts w:hint="eastAsia" w:ascii="仿宋" w:hAnsi="仿宋" w:eastAsia="仿宋" w:cs="仿宋"/>
                <w:b w:val="0"/>
                <w:bCs w:val="0"/>
                <w:color w:val="auto"/>
                <w:kern w:val="2"/>
                <w:sz w:val="24"/>
                <w:szCs w:val="24"/>
                <w:lang w:val="en-US" w:eastAsia="zh-CN" w:bidi="ar-SA"/>
              </w:rPr>
              <w:t>1</w:t>
            </w:r>
            <w:r>
              <w:rPr>
                <w:rFonts w:hint="eastAsia" w:ascii="仿宋" w:hAnsi="仿宋" w:eastAsia="仿宋" w:cs="仿宋"/>
                <w:b w:val="0"/>
                <w:bCs w:val="0"/>
                <w:kern w:val="2"/>
                <w:sz w:val="24"/>
                <w:szCs w:val="24"/>
                <w:lang w:val="en-US" w:eastAsia="zh-CN" w:bidi="ar-SA"/>
              </w:rPr>
              <w:t>50000.00元</w:t>
            </w:r>
            <w:r>
              <w:rPr>
                <w:rFonts w:hint="eastAsia" w:ascii="仿宋" w:hAnsi="仿宋" w:eastAsia="仿宋" w:cs="仿宋"/>
                <w:color w:val="000000"/>
                <w:sz w:val="24"/>
              </w:rPr>
              <w:t>）；</w:t>
            </w:r>
          </w:p>
          <w:p w14:paraId="46873A1F">
            <w:pPr>
              <w:pStyle w:val="23"/>
              <w:adjustRightInd w:val="0"/>
              <w:snapToGrid w:val="0"/>
              <w:spacing w:line="320" w:lineRule="exact"/>
              <w:ind w:firstLine="0" w:firstLineChars="0"/>
              <w:jc w:val="left"/>
              <w:rPr>
                <w:rFonts w:ascii="仿宋" w:hAnsi="仿宋" w:eastAsia="仿宋" w:cs="仿宋"/>
                <w:color w:val="000000"/>
                <w:sz w:val="24"/>
              </w:rPr>
            </w:pPr>
            <w:r>
              <w:rPr>
                <w:rFonts w:hint="eastAsia" w:ascii="仿宋" w:hAnsi="仿宋" w:eastAsia="仿宋" w:cs="仿宋"/>
                <w:color w:val="000000"/>
                <w:sz w:val="24"/>
              </w:rPr>
              <w:t>②对本项目的全部内容进行响应报价；</w:t>
            </w:r>
          </w:p>
          <w:p w14:paraId="367EBDD7">
            <w:pPr>
              <w:pStyle w:val="23"/>
              <w:adjustRightInd w:val="0"/>
              <w:snapToGrid w:val="0"/>
              <w:spacing w:line="320" w:lineRule="exact"/>
              <w:ind w:firstLine="0" w:firstLineChars="0"/>
              <w:jc w:val="left"/>
              <w:rPr>
                <w:rFonts w:ascii="仿宋" w:hAnsi="仿宋" w:eastAsia="仿宋" w:cs="仿宋"/>
                <w:color w:val="000000"/>
                <w:sz w:val="24"/>
              </w:rPr>
            </w:pPr>
            <w:r>
              <w:rPr>
                <w:rFonts w:hint="eastAsia" w:ascii="仿宋" w:hAnsi="仿宋" w:eastAsia="仿宋" w:cs="仿宋"/>
                <w:color w:val="000000"/>
                <w:sz w:val="24"/>
              </w:rPr>
              <w:t>③响应报价不存在明显低于其他通过符合性审查响应供应商报价，或报价虽明显低于其他通过符合性审查响应供应商报价，但响应供应商能够证明其诚信履约且不影响服务质量的书面说明等相关证明材料的；</w:t>
            </w:r>
          </w:p>
          <w:p w14:paraId="511D45DD">
            <w:pPr>
              <w:spacing w:line="300" w:lineRule="exact"/>
              <w:jc w:val="both"/>
              <w:rPr>
                <w:rFonts w:hint="eastAsia" w:ascii="仿宋" w:hAnsi="仿宋" w:eastAsia="仿宋" w:cs="仿宋"/>
                <w:kern w:val="0"/>
                <w:sz w:val="24"/>
                <w:szCs w:val="24"/>
              </w:rPr>
            </w:pPr>
            <w:r>
              <w:rPr>
                <w:rFonts w:hint="eastAsia" w:ascii="仿宋" w:hAnsi="仿宋" w:eastAsia="仿宋" w:cs="仿宋"/>
                <w:color w:val="000000"/>
                <w:sz w:val="24"/>
              </w:rPr>
              <w:t>④响应报价是唯一确定的。</w:t>
            </w:r>
          </w:p>
        </w:tc>
        <w:tc>
          <w:tcPr>
            <w:tcW w:w="1104" w:type="dxa"/>
            <w:vAlign w:val="center"/>
          </w:tcPr>
          <w:p w14:paraId="7815A0F8">
            <w:pPr>
              <w:spacing w:line="300" w:lineRule="exact"/>
              <w:ind w:left="31" w:hanging="36" w:hangingChars="15"/>
              <w:jc w:val="left"/>
              <w:rPr>
                <w:rFonts w:ascii="仿宋" w:hAnsi="仿宋" w:eastAsia="仿宋" w:cs="仿宋"/>
                <w:sz w:val="24"/>
                <w:szCs w:val="24"/>
              </w:rPr>
            </w:pPr>
            <w:r>
              <w:rPr>
                <w:rFonts w:hint="eastAsia" w:ascii="仿宋" w:hAnsi="仿宋" w:eastAsia="仿宋" w:cs="仿宋"/>
                <w:sz w:val="24"/>
                <w:szCs w:val="24"/>
              </w:rPr>
              <w:t>□通过</w:t>
            </w:r>
          </w:p>
          <w:p w14:paraId="70CD48A5">
            <w:pPr>
              <w:spacing w:line="300" w:lineRule="exact"/>
              <w:ind w:left="31" w:hanging="36" w:hangingChars="15"/>
              <w:jc w:val="left"/>
              <w:rPr>
                <w:rFonts w:ascii="仿宋" w:hAnsi="仿宋" w:eastAsia="仿宋" w:cs="仿宋"/>
                <w:sz w:val="24"/>
                <w:szCs w:val="24"/>
              </w:rPr>
            </w:pPr>
            <w:r>
              <w:rPr>
                <w:rFonts w:hint="eastAsia" w:ascii="仿宋" w:hAnsi="仿宋" w:eastAsia="仿宋" w:cs="仿宋"/>
                <w:sz w:val="24"/>
                <w:szCs w:val="24"/>
              </w:rPr>
              <w:t>□不通过</w:t>
            </w:r>
          </w:p>
        </w:tc>
        <w:tc>
          <w:tcPr>
            <w:tcW w:w="1889" w:type="dxa"/>
            <w:vAlign w:val="center"/>
          </w:tcPr>
          <w:p w14:paraId="6787C4E5">
            <w:pPr>
              <w:spacing w:line="300" w:lineRule="exact"/>
              <w:jc w:val="both"/>
              <w:rPr>
                <w:rFonts w:ascii="仿宋" w:hAnsi="仿宋" w:eastAsia="仿宋" w:cs="仿宋"/>
                <w:sz w:val="24"/>
                <w:szCs w:val="24"/>
              </w:rPr>
            </w:pPr>
            <w:r>
              <w:rPr>
                <w:rFonts w:hint="eastAsia" w:ascii="仿宋" w:hAnsi="仿宋" w:eastAsia="仿宋" w:cs="仿宋"/>
                <w:sz w:val="24"/>
                <w:szCs w:val="24"/>
              </w:rPr>
              <w:t>见响应文件第（）页《报价一览表》</w:t>
            </w:r>
          </w:p>
        </w:tc>
      </w:tr>
      <w:tr w14:paraId="4D4BF42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1758" w:type="dxa"/>
            <w:vAlign w:val="center"/>
          </w:tcPr>
          <w:p w14:paraId="4012C2B8">
            <w:pPr>
              <w:spacing w:line="300" w:lineRule="exact"/>
              <w:jc w:val="both"/>
              <w:rPr>
                <w:rFonts w:ascii="仿宋" w:hAnsi="仿宋" w:eastAsia="仿宋" w:cs="仿宋"/>
                <w:sz w:val="24"/>
                <w:szCs w:val="24"/>
              </w:rPr>
            </w:pPr>
            <w:r>
              <w:rPr>
                <w:rFonts w:hint="eastAsia" w:ascii="仿宋" w:hAnsi="仿宋" w:eastAsia="仿宋" w:cs="仿宋"/>
                <w:sz w:val="24"/>
                <w:szCs w:val="24"/>
              </w:rPr>
              <w:t>响应有效期</w:t>
            </w:r>
          </w:p>
        </w:tc>
        <w:tc>
          <w:tcPr>
            <w:tcW w:w="4992" w:type="dxa"/>
            <w:vAlign w:val="center"/>
          </w:tcPr>
          <w:p w14:paraId="2AC4F4FF">
            <w:pPr>
              <w:spacing w:line="300" w:lineRule="exact"/>
              <w:rPr>
                <w:rFonts w:ascii="仿宋" w:hAnsi="仿宋" w:eastAsia="仿宋" w:cs="仿宋"/>
                <w:color w:val="000000"/>
                <w:sz w:val="24"/>
                <w:szCs w:val="24"/>
              </w:rPr>
            </w:pPr>
            <w:r>
              <w:rPr>
                <w:rFonts w:hint="eastAsia" w:ascii="仿宋" w:hAnsi="仿宋" w:eastAsia="仿宋" w:cs="仿宋"/>
                <w:sz w:val="24"/>
                <w:szCs w:val="24"/>
              </w:rPr>
              <w:t>提供《响应承诺函》，响应有效期为本项目响应文件接收截止之日起90天</w:t>
            </w:r>
          </w:p>
        </w:tc>
        <w:tc>
          <w:tcPr>
            <w:tcW w:w="1104" w:type="dxa"/>
            <w:vAlign w:val="center"/>
          </w:tcPr>
          <w:p w14:paraId="60F7A08B">
            <w:pPr>
              <w:spacing w:line="300" w:lineRule="exact"/>
              <w:ind w:left="31" w:hanging="36" w:hangingChars="15"/>
              <w:jc w:val="left"/>
              <w:rPr>
                <w:rFonts w:ascii="仿宋" w:hAnsi="仿宋" w:eastAsia="仿宋" w:cs="仿宋"/>
                <w:sz w:val="24"/>
                <w:szCs w:val="24"/>
              </w:rPr>
            </w:pPr>
            <w:r>
              <w:rPr>
                <w:rFonts w:hint="eastAsia" w:ascii="仿宋" w:hAnsi="仿宋" w:eastAsia="仿宋" w:cs="仿宋"/>
                <w:sz w:val="24"/>
                <w:szCs w:val="24"/>
              </w:rPr>
              <w:t>□通过</w:t>
            </w:r>
          </w:p>
          <w:p w14:paraId="16D6E065">
            <w:pPr>
              <w:spacing w:line="300" w:lineRule="exact"/>
              <w:ind w:left="31" w:hanging="36" w:hangingChars="15"/>
              <w:jc w:val="left"/>
              <w:rPr>
                <w:rFonts w:ascii="仿宋" w:hAnsi="仿宋" w:eastAsia="仿宋" w:cs="仿宋"/>
                <w:sz w:val="24"/>
                <w:szCs w:val="24"/>
              </w:rPr>
            </w:pPr>
            <w:r>
              <w:rPr>
                <w:rFonts w:hint="eastAsia" w:ascii="仿宋" w:hAnsi="仿宋" w:eastAsia="仿宋" w:cs="仿宋"/>
                <w:sz w:val="24"/>
                <w:szCs w:val="24"/>
              </w:rPr>
              <w:t>□不通过</w:t>
            </w:r>
          </w:p>
        </w:tc>
        <w:tc>
          <w:tcPr>
            <w:tcW w:w="1889" w:type="dxa"/>
            <w:vAlign w:val="center"/>
          </w:tcPr>
          <w:p w14:paraId="4B45BC0C">
            <w:pPr>
              <w:spacing w:line="300" w:lineRule="exact"/>
              <w:jc w:val="both"/>
              <w:rPr>
                <w:rFonts w:ascii="仿宋" w:hAnsi="仿宋" w:eastAsia="仿宋" w:cs="仿宋"/>
                <w:sz w:val="24"/>
                <w:szCs w:val="24"/>
              </w:rPr>
            </w:pPr>
            <w:r>
              <w:rPr>
                <w:rFonts w:hint="eastAsia" w:ascii="仿宋" w:hAnsi="仿宋" w:eastAsia="仿宋" w:cs="仿宋"/>
                <w:sz w:val="24"/>
                <w:szCs w:val="24"/>
              </w:rPr>
              <w:t>见响应文件第（）页《响应承诺函》</w:t>
            </w:r>
          </w:p>
        </w:tc>
      </w:tr>
      <w:tr w14:paraId="0EED802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2073" w:hRule="atLeast"/>
          <w:jc w:val="center"/>
        </w:trPr>
        <w:tc>
          <w:tcPr>
            <w:tcW w:w="1758" w:type="dxa"/>
            <w:vAlign w:val="center"/>
          </w:tcPr>
          <w:p w14:paraId="75E21CD5">
            <w:pPr>
              <w:spacing w:line="300" w:lineRule="exact"/>
              <w:jc w:val="left"/>
              <w:rPr>
                <w:rFonts w:ascii="仿宋" w:hAnsi="仿宋" w:eastAsia="仿宋" w:cs="仿宋"/>
                <w:sz w:val="24"/>
                <w:szCs w:val="24"/>
              </w:rPr>
            </w:pPr>
            <w:r>
              <w:rPr>
                <w:rFonts w:hint="eastAsia" w:ascii="仿宋" w:hAnsi="仿宋" w:eastAsia="仿宋" w:cs="仿宋"/>
                <w:sz w:val="24"/>
                <w:szCs w:val="24"/>
              </w:rPr>
              <w:t>《法定代表人（负责人）身份证明书》及《授权委托书》</w:t>
            </w:r>
          </w:p>
        </w:tc>
        <w:tc>
          <w:tcPr>
            <w:tcW w:w="4992" w:type="dxa"/>
            <w:vAlign w:val="center"/>
          </w:tcPr>
          <w:p w14:paraId="7E791F12">
            <w:pPr>
              <w:spacing w:line="300" w:lineRule="exact"/>
              <w:rPr>
                <w:rFonts w:ascii="仿宋" w:hAnsi="仿宋" w:eastAsia="仿宋" w:cs="仿宋"/>
                <w:color w:val="000000"/>
                <w:sz w:val="24"/>
                <w:szCs w:val="24"/>
              </w:rPr>
            </w:pPr>
            <w:r>
              <w:rPr>
                <w:rFonts w:hint="eastAsia" w:ascii="仿宋" w:hAnsi="仿宋" w:eastAsia="仿宋" w:cs="仿宋"/>
                <w:color w:val="000000"/>
                <w:sz w:val="24"/>
                <w:szCs w:val="24"/>
              </w:rPr>
              <w:t>《法定代表人（负责人）身份证明书》载明的法定代表人/负责人应当与有效营业执照或事业法人登记证等相关证照上的一致。</w:t>
            </w:r>
          </w:p>
          <w:p w14:paraId="07A9F3F2">
            <w:pPr>
              <w:spacing w:line="300" w:lineRule="exact"/>
              <w:rPr>
                <w:rFonts w:ascii="仿宋" w:hAnsi="仿宋" w:eastAsia="仿宋" w:cs="仿宋"/>
                <w:color w:val="000000"/>
                <w:sz w:val="24"/>
                <w:szCs w:val="24"/>
              </w:rPr>
            </w:pPr>
            <w:r>
              <w:rPr>
                <w:rFonts w:hint="eastAsia" w:ascii="仿宋" w:hAnsi="仿宋" w:eastAsia="仿宋" w:cs="仿宋"/>
                <w:color w:val="000000"/>
                <w:sz w:val="24"/>
                <w:szCs w:val="24"/>
              </w:rPr>
              <w:t>若响应供应商委派的参与本项目采购活动的代表不是法定代表人/负责人，还应提供《授权委托书》并加盖公章。</w:t>
            </w:r>
          </w:p>
        </w:tc>
        <w:tc>
          <w:tcPr>
            <w:tcW w:w="1104" w:type="dxa"/>
            <w:vAlign w:val="center"/>
          </w:tcPr>
          <w:p w14:paraId="1E004EE0">
            <w:pPr>
              <w:spacing w:line="300" w:lineRule="exact"/>
              <w:ind w:left="31" w:hanging="36" w:hangingChars="15"/>
              <w:jc w:val="left"/>
              <w:rPr>
                <w:rFonts w:ascii="仿宋" w:hAnsi="仿宋" w:eastAsia="仿宋" w:cs="仿宋"/>
                <w:sz w:val="24"/>
                <w:szCs w:val="24"/>
              </w:rPr>
            </w:pPr>
            <w:r>
              <w:rPr>
                <w:rFonts w:hint="eastAsia" w:ascii="仿宋" w:hAnsi="仿宋" w:eastAsia="仿宋" w:cs="仿宋"/>
                <w:sz w:val="24"/>
                <w:szCs w:val="24"/>
              </w:rPr>
              <w:t>□通过</w:t>
            </w:r>
          </w:p>
          <w:p w14:paraId="0CDEB78D">
            <w:pPr>
              <w:spacing w:line="300" w:lineRule="exact"/>
              <w:ind w:left="31" w:hanging="36" w:hangingChars="15"/>
              <w:jc w:val="left"/>
              <w:rPr>
                <w:rFonts w:ascii="仿宋" w:hAnsi="仿宋" w:eastAsia="仿宋" w:cs="仿宋"/>
                <w:sz w:val="24"/>
                <w:szCs w:val="24"/>
              </w:rPr>
            </w:pPr>
            <w:r>
              <w:rPr>
                <w:rFonts w:hint="eastAsia" w:ascii="仿宋" w:hAnsi="仿宋" w:eastAsia="仿宋" w:cs="仿宋"/>
                <w:sz w:val="24"/>
                <w:szCs w:val="24"/>
              </w:rPr>
              <w:t>□不通过</w:t>
            </w:r>
          </w:p>
        </w:tc>
        <w:tc>
          <w:tcPr>
            <w:tcW w:w="1889" w:type="dxa"/>
            <w:vAlign w:val="center"/>
          </w:tcPr>
          <w:p w14:paraId="57345D56">
            <w:pPr>
              <w:spacing w:line="300" w:lineRule="exact"/>
              <w:jc w:val="both"/>
              <w:rPr>
                <w:rFonts w:ascii="仿宋" w:hAnsi="仿宋" w:eastAsia="仿宋" w:cs="仿宋"/>
                <w:sz w:val="24"/>
                <w:szCs w:val="24"/>
              </w:rPr>
            </w:pPr>
            <w:r>
              <w:rPr>
                <w:rFonts w:hint="eastAsia" w:ascii="仿宋" w:hAnsi="仿宋" w:eastAsia="仿宋" w:cs="仿宋"/>
                <w:sz w:val="24"/>
                <w:szCs w:val="24"/>
              </w:rPr>
              <w:t>见响应文件第（）页</w:t>
            </w:r>
          </w:p>
        </w:tc>
      </w:tr>
      <w:tr w14:paraId="0777E41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435" w:hRule="atLeast"/>
          <w:jc w:val="center"/>
        </w:trPr>
        <w:tc>
          <w:tcPr>
            <w:tcW w:w="1758" w:type="dxa"/>
            <w:vAlign w:val="center"/>
          </w:tcPr>
          <w:p w14:paraId="485A8F84">
            <w:pPr>
              <w:spacing w:line="300" w:lineRule="exact"/>
              <w:jc w:val="left"/>
              <w:rPr>
                <w:rFonts w:ascii="仿宋" w:hAnsi="仿宋" w:eastAsia="仿宋" w:cs="仿宋"/>
                <w:sz w:val="24"/>
                <w:szCs w:val="24"/>
              </w:rPr>
            </w:pPr>
            <w:r>
              <w:rPr>
                <w:rFonts w:hint="eastAsia" w:ascii="仿宋" w:hAnsi="仿宋" w:eastAsia="仿宋" w:cs="仿宋"/>
                <w:sz w:val="24"/>
                <w:szCs w:val="24"/>
              </w:rPr>
              <w:t>响应文件签署、盖章</w:t>
            </w:r>
          </w:p>
        </w:tc>
        <w:tc>
          <w:tcPr>
            <w:tcW w:w="4992" w:type="dxa"/>
            <w:vAlign w:val="center"/>
          </w:tcPr>
          <w:p w14:paraId="5540A700">
            <w:pPr>
              <w:spacing w:line="300" w:lineRule="exact"/>
              <w:rPr>
                <w:rFonts w:ascii="仿宋" w:hAnsi="仿宋" w:eastAsia="仿宋" w:cs="仿宋"/>
                <w:color w:val="000000"/>
                <w:sz w:val="24"/>
                <w:szCs w:val="24"/>
              </w:rPr>
            </w:pPr>
            <w:r>
              <w:rPr>
                <w:rFonts w:hint="eastAsia" w:ascii="仿宋" w:hAnsi="仿宋" w:eastAsia="仿宋" w:cs="仿宋"/>
                <w:color w:val="000000"/>
                <w:sz w:val="24"/>
                <w:szCs w:val="24"/>
              </w:rPr>
              <w:t>响应文件按照公开比选文件要求签署、盖响应供应商公章。响应文件中的任何插字、涂改和增删，必须由响应供应商法定代表人或经其正式授权的代表在修改处签字或盖章。</w:t>
            </w:r>
          </w:p>
        </w:tc>
        <w:tc>
          <w:tcPr>
            <w:tcW w:w="1104" w:type="dxa"/>
            <w:vAlign w:val="center"/>
          </w:tcPr>
          <w:p w14:paraId="2C5381FE">
            <w:pPr>
              <w:spacing w:line="300" w:lineRule="exact"/>
              <w:ind w:left="31" w:hanging="36" w:hangingChars="15"/>
              <w:jc w:val="left"/>
              <w:rPr>
                <w:rFonts w:ascii="仿宋" w:hAnsi="仿宋" w:eastAsia="仿宋" w:cs="仿宋"/>
                <w:sz w:val="24"/>
                <w:szCs w:val="24"/>
              </w:rPr>
            </w:pPr>
            <w:r>
              <w:rPr>
                <w:rFonts w:hint="eastAsia" w:ascii="仿宋" w:hAnsi="仿宋" w:eastAsia="仿宋" w:cs="仿宋"/>
                <w:sz w:val="24"/>
                <w:szCs w:val="24"/>
              </w:rPr>
              <w:t>□通过</w:t>
            </w:r>
          </w:p>
          <w:p w14:paraId="1AAEC2B2">
            <w:pPr>
              <w:spacing w:line="300" w:lineRule="exact"/>
              <w:ind w:left="31" w:hanging="36" w:hangingChars="15"/>
              <w:jc w:val="left"/>
              <w:rPr>
                <w:rFonts w:ascii="仿宋" w:hAnsi="仿宋" w:eastAsia="仿宋" w:cs="仿宋"/>
                <w:bCs/>
                <w:sz w:val="24"/>
                <w:szCs w:val="24"/>
              </w:rPr>
            </w:pPr>
            <w:r>
              <w:rPr>
                <w:rFonts w:hint="eastAsia" w:ascii="仿宋" w:hAnsi="仿宋" w:eastAsia="仿宋" w:cs="仿宋"/>
                <w:sz w:val="24"/>
                <w:szCs w:val="24"/>
              </w:rPr>
              <w:t>□不通过</w:t>
            </w:r>
          </w:p>
        </w:tc>
        <w:tc>
          <w:tcPr>
            <w:tcW w:w="1889" w:type="dxa"/>
            <w:vAlign w:val="center"/>
          </w:tcPr>
          <w:p w14:paraId="3D6FDCD6">
            <w:pPr>
              <w:spacing w:line="300" w:lineRule="exact"/>
              <w:ind w:firstLine="372"/>
              <w:jc w:val="center"/>
              <w:rPr>
                <w:rFonts w:ascii="仿宋" w:hAnsi="仿宋" w:eastAsia="仿宋" w:cs="仿宋"/>
                <w:sz w:val="24"/>
                <w:szCs w:val="24"/>
              </w:rPr>
            </w:pPr>
            <w:r>
              <w:rPr>
                <w:rFonts w:hint="eastAsia" w:ascii="仿宋" w:hAnsi="仿宋" w:eastAsia="仿宋" w:cs="仿宋"/>
                <w:sz w:val="24"/>
                <w:szCs w:val="24"/>
              </w:rPr>
              <w:t>/</w:t>
            </w:r>
          </w:p>
        </w:tc>
      </w:tr>
      <w:tr w14:paraId="3C9038A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435" w:hRule="atLeast"/>
          <w:jc w:val="center"/>
        </w:trPr>
        <w:tc>
          <w:tcPr>
            <w:tcW w:w="1758" w:type="dxa"/>
            <w:shd w:val="clear" w:color="auto" w:fill="auto"/>
            <w:vAlign w:val="center"/>
          </w:tcPr>
          <w:p w14:paraId="20ABEBA4">
            <w:pPr>
              <w:spacing w:line="240" w:lineRule="auto"/>
              <w:jc w:val="left"/>
              <w:rPr>
                <w:rFonts w:hint="eastAsia" w:ascii="仿宋" w:hAnsi="仿宋" w:eastAsia="仿宋" w:cs="仿宋"/>
                <w:kern w:val="2"/>
                <w:sz w:val="24"/>
                <w:szCs w:val="24"/>
                <w:highlight w:val="none"/>
                <w:lang w:val="en-US" w:eastAsia="zh-CN" w:bidi="ar-SA"/>
              </w:rPr>
            </w:pPr>
            <w:r>
              <w:rPr>
                <w:rFonts w:hint="default" w:ascii="仿宋" w:hAnsi="仿宋" w:eastAsia="仿宋" w:cs="仿宋"/>
                <w:color w:val="000000"/>
                <w:sz w:val="24"/>
                <w:szCs w:val="24"/>
                <w:highlight w:val="none"/>
                <w:lang w:val="en-US" w:eastAsia="zh-CN"/>
              </w:rPr>
              <w:t>“★”号条款</w:t>
            </w:r>
            <w:r>
              <w:rPr>
                <w:rFonts w:hint="eastAsia" w:ascii="仿宋" w:hAnsi="仿宋" w:eastAsia="仿宋" w:cs="仿宋"/>
                <w:color w:val="000000"/>
                <w:sz w:val="24"/>
                <w:szCs w:val="24"/>
                <w:highlight w:val="none"/>
                <w:lang w:val="en-US" w:eastAsia="zh-CN"/>
              </w:rPr>
              <w:t>响应情况</w:t>
            </w:r>
          </w:p>
        </w:tc>
        <w:tc>
          <w:tcPr>
            <w:tcW w:w="4992" w:type="dxa"/>
            <w:shd w:val="clear" w:color="auto" w:fill="auto"/>
            <w:vAlign w:val="center"/>
          </w:tcPr>
          <w:p w14:paraId="03739CF2">
            <w:pPr>
              <w:spacing w:line="240" w:lineRule="auto"/>
              <w:rPr>
                <w:rFonts w:hint="eastAsia" w:ascii="仿宋" w:hAnsi="仿宋" w:eastAsia="仿宋" w:cs="仿宋"/>
                <w:color w:val="000000"/>
                <w:kern w:val="2"/>
                <w:sz w:val="24"/>
                <w:szCs w:val="24"/>
                <w:highlight w:val="none"/>
                <w:lang w:val="en-US" w:eastAsia="zh-CN" w:bidi="ar-SA"/>
              </w:rPr>
            </w:pPr>
            <w:r>
              <w:rPr>
                <w:rFonts w:hint="default" w:ascii="仿宋" w:hAnsi="仿宋" w:eastAsia="仿宋" w:cs="仿宋"/>
                <w:color w:val="000000"/>
                <w:sz w:val="24"/>
                <w:szCs w:val="24"/>
                <w:highlight w:val="none"/>
                <w:lang w:val="en-US" w:eastAsia="zh-CN"/>
              </w:rPr>
              <w:t>“★”号条款</w:t>
            </w:r>
            <w:r>
              <w:rPr>
                <w:rFonts w:hint="eastAsia" w:ascii="仿宋" w:hAnsi="仿宋" w:eastAsia="仿宋" w:cs="仿宋"/>
                <w:color w:val="000000"/>
                <w:sz w:val="24"/>
                <w:szCs w:val="24"/>
                <w:highlight w:val="none"/>
                <w:lang w:val="en-US" w:eastAsia="zh-CN"/>
              </w:rPr>
              <w:t>响应情况：响应供应商对</w:t>
            </w:r>
            <w:r>
              <w:rPr>
                <w:rFonts w:hint="default" w:ascii="仿宋" w:hAnsi="仿宋" w:eastAsia="仿宋" w:cs="仿宋"/>
                <w:color w:val="000000"/>
                <w:sz w:val="24"/>
                <w:szCs w:val="24"/>
                <w:highlight w:val="none"/>
                <w:lang w:val="en-US" w:eastAsia="zh-CN"/>
              </w:rPr>
              <w:t>“★”号条款</w:t>
            </w:r>
            <w:r>
              <w:rPr>
                <w:rFonts w:hint="eastAsia" w:ascii="仿宋" w:hAnsi="仿宋" w:eastAsia="仿宋" w:cs="仿宋"/>
                <w:color w:val="000000"/>
                <w:sz w:val="24"/>
                <w:szCs w:val="24"/>
                <w:highlight w:val="none"/>
                <w:lang w:val="en-US" w:eastAsia="zh-CN"/>
              </w:rPr>
              <w:t>的全部要求进行响应且响应内容</w:t>
            </w:r>
            <w:r>
              <w:rPr>
                <w:rFonts w:hint="default" w:ascii="仿宋" w:hAnsi="仿宋" w:eastAsia="仿宋" w:cs="仿宋"/>
                <w:color w:val="000000"/>
                <w:sz w:val="24"/>
                <w:szCs w:val="24"/>
                <w:highlight w:val="none"/>
                <w:lang w:val="en-US" w:eastAsia="zh-CN"/>
              </w:rPr>
              <w:t>符合</w:t>
            </w:r>
            <w:r>
              <w:rPr>
                <w:rFonts w:hint="eastAsia" w:ascii="仿宋" w:hAnsi="仿宋" w:eastAsia="仿宋" w:cs="仿宋"/>
                <w:color w:val="000000"/>
                <w:sz w:val="24"/>
                <w:szCs w:val="24"/>
                <w:highlight w:val="none"/>
                <w:lang w:val="en-US" w:eastAsia="zh-CN"/>
              </w:rPr>
              <w:t>要求，响应供应商</w:t>
            </w:r>
            <w:r>
              <w:rPr>
                <w:rFonts w:hint="default" w:ascii="仿宋" w:hAnsi="仿宋" w:eastAsia="仿宋" w:cs="仿宋"/>
                <w:color w:val="000000"/>
                <w:sz w:val="24"/>
                <w:szCs w:val="24"/>
                <w:highlight w:val="none"/>
                <w:lang w:val="en-US" w:eastAsia="zh-CN"/>
              </w:rPr>
              <w:t>必须</w:t>
            </w:r>
            <w:r>
              <w:rPr>
                <w:rFonts w:hint="eastAsia" w:ascii="仿宋" w:hAnsi="仿宋" w:eastAsia="仿宋" w:cs="仿宋"/>
                <w:color w:val="000000"/>
                <w:sz w:val="24"/>
                <w:szCs w:val="24"/>
                <w:highlight w:val="none"/>
                <w:lang w:val="en-US" w:eastAsia="zh-CN"/>
              </w:rPr>
              <w:t>如实提供承诺函</w:t>
            </w:r>
            <w:r>
              <w:rPr>
                <w:rFonts w:hint="default" w:ascii="仿宋" w:hAnsi="仿宋" w:eastAsia="仿宋" w:cs="仿宋"/>
                <w:color w:val="000000"/>
                <w:sz w:val="24"/>
                <w:szCs w:val="24"/>
                <w:highlight w:val="none"/>
                <w:lang w:val="en-US" w:eastAsia="zh-CN"/>
              </w:rPr>
              <w:t>。</w:t>
            </w:r>
          </w:p>
        </w:tc>
        <w:tc>
          <w:tcPr>
            <w:tcW w:w="1104" w:type="dxa"/>
            <w:shd w:val="clear" w:color="auto" w:fill="auto"/>
            <w:vAlign w:val="center"/>
          </w:tcPr>
          <w:p w14:paraId="1D6D2BB2">
            <w:pPr>
              <w:keepNext w:val="0"/>
              <w:keepLines w:val="0"/>
              <w:suppressLineNumbers w:val="0"/>
              <w:wordWrap/>
              <w:bidi w:val="0"/>
              <w:spacing w:before="0" w:beforeAutospacing="0" w:after="0" w:afterAutospacing="0" w:line="240" w:lineRule="auto"/>
              <w:ind w:left="31" w:right="0" w:hanging="31" w:hangingChars="15"/>
              <w:jc w:val="left"/>
              <w:rPr>
                <w:rFonts w:hint="eastAsia" w:ascii="仿宋" w:hAnsi="仿宋" w:eastAsia="仿宋" w:cs="仿宋"/>
                <w:szCs w:val="21"/>
                <w:highlight w:val="none"/>
              </w:rPr>
            </w:pPr>
            <w:r>
              <w:rPr>
                <w:rFonts w:hint="eastAsia" w:ascii="仿宋" w:hAnsi="仿宋" w:eastAsia="仿宋" w:cs="仿宋"/>
                <w:szCs w:val="21"/>
                <w:highlight w:val="none"/>
                <w:lang w:eastAsia="zh-CN"/>
              </w:rPr>
              <w:t>□</w:t>
            </w:r>
            <w:r>
              <w:rPr>
                <w:rFonts w:hint="eastAsia" w:ascii="仿宋" w:hAnsi="仿宋" w:eastAsia="仿宋" w:cs="仿宋"/>
                <w:szCs w:val="21"/>
                <w:highlight w:val="none"/>
              </w:rPr>
              <w:t>通过</w:t>
            </w:r>
          </w:p>
          <w:p w14:paraId="2874EDB5">
            <w:pPr>
              <w:keepNext w:val="0"/>
              <w:keepLines w:val="0"/>
              <w:suppressLineNumbers w:val="0"/>
              <w:wordWrap/>
              <w:bidi w:val="0"/>
              <w:spacing w:before="0" w:beforeAutospacing="0" w:after="0" w:afterAutospacing="0" w:line="240" w:lineRule="auto"/>
              <w:ind w:left="31" w:leftChars="0" w:right="0" w:rightChars="0" w:hanging="31" w:hangingChars="15"/>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szCs w:val="21"/>
                <w:highlight w:val="none"/>
              </w:rPr>
              <w:t>□不通过</w:t>
            </w:r>
          </w:p>
        </w:tc>
        <w:tc>
          <w:tcPr>
            <w:tcW w:w="1889" w:type="dxa"/>
            <w:shd w:val="clear" w:color="auto" w:fill="auto"/>
            <w:vAlign w:val="center"/>
          </w:tcPr>
          <w:p w14:paraId="33BA659C">
            <w:pPr>
              <w:keepNext w:val="0"/>
              <w:keepLines w:val="0"/>
              <w:suppressLineNumbers w:val="0"/>
              <w:wordWrap/>
              <w:bidi w:val="0"/>
              <w:spacing w:before="0" w:beforeAutospacing="0" w:after="0" w:afterAutospacing="0" w:line="240" w:lineRule="auto"/>
              <w:ind w:left="0" w:leftChars="0" w:right="0" w:rightChars="0"/>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rPr>
              <w:t>见响应文件第（）页《响应承诺函》</w:t>
            </w:r>
          </w:p>
        </w:tc>
      </w:tr>
    </w:tbl>
    <w:p w14:paraId="08B739A3">
      <w:pPr>
        <w:pStyle w:val="10"/>
        <w:shd w:val="clear" w:color="auto" w:fill="FFFFFF"/>
        <w:tabs>
          <w:tab w:val="left" w:pos="603"/>
        </w:tabs>
        <w:adjustRightInd w:val="0"/>
        <w:snapToGrid w:val="0"/>
        <w:spacing w:after="0"/>
        <w:rPr>
          <w:rFonts w:hint="eastAsia" w:ascii="仿宋" w:hAnsi="仿宋" w:eastAsia="仿宋" w:cs="仿宋"/>
          <w:sz w:val="24"/>
          <w:szCs w:val="24"/>
          <w:lang w:eastAsia="zh-CN"/>
        </w:rPr>
      </w:pPr>
    </w:p>
    <w:p w14:paraId="159503AB">
      <w:pPr>
        <w:pStyle w:val="10"/>
        <w:shd w:val="clear" w:color="auto" w:fill="FFFFFF"/>
        <w:adjustRightInd w:val="0"/>
        <w:snapToGrid w:val="0"/>
        <w:spacing w:after="0"/>
        <w:ind w:firstLine="372"/>
        <w:rPr>
          <w:rFonts w:ascii="仿宋" w:hAnsi="仿宋" w:eastAsia="仿宋" w:cs="仿宋"/>
          <w:sz w:val="24"/>
          <w:szCs w:val="24"/>
        </w:rPr>
      </w:pPr>
      <w:r>
        <w:rPr>
          <w:rFonts w:hint="eastAsia" w:ascii="仿宋" w:hAnsi="仿宋" w:eastAsia="仿宋" w:cs="仿宋"/>
          <w:sz w:val="24"/>
          <w:szCs w:val="24"/>
        </w:rPr>
        <w:t>注：</w:t>
      </w:r>
    </w:p>
    <w:p w14:paraId="10BA72D8">
      <w:pPr>
        <w:pStyle w:val="10"/>
        <w:shd w:val="clear" w:color="auto" w:fill="FFFFFF"/>
        <w:adjustRightInd w:val="0"/>
        <w:snapToGrid w:val="0"/>
        <w:spacing w:after="0"/>
        <w:ind w:firstLine="372"/>
        <w:rPr>
          <w:rFonts w:ascii="仿宋" w:hAnsi="仿宋" w:eastAsia="仿宋" w:cs="仿宋"/>
          <w:sz w:val="24"/>
          <w:szCs w:val="24"/>
        </w:rPr>
      </w:pPr>
      <w:r>
        <w:rPr>
          <w:rFonts w:hint="eastAsia" w:ascii="仿宋" w:hAnsi="仿宋" w:eastAsia="仿宋" w:cs="仿宋"/>
          <w:sz w:val="24"/>
          <w:szCs w:val="24"/>
        </w:rPr>
        <w:t>1、以上材料将作为响应供应商符合性审核的重要内容之一，响应供应商必须严格按照其内容及序列要求在响应文件中如实提供，对符合性证明文件的任何缺漏和不符合项将会直接导致响应无效。</w:t>
      </w:r>
    </w:p>
    <w:p w14:paraId="5BD47307">
      <w:pPr>
        <w:pStyle w:val="10"/>
        <w:shd w:val="clear" w:color="auto" w:fill="FFFFFF"/>
        <w:adjustRightInd w:val="0"/>
        <w:snapToGrid w:val="0"/>
        <w:spacing w:after="0"/>
        <w:ind w:firstLine="372"/>
        <w:rPr>
          <w:rFonts w:ascii="仿宋" w:hAnsi="仿宋" w:eastAsia="仿宋" w:cs="仿宋"/>
          <w:sz w:val="24"/>
          <w:szCs w:val="24"/>
        </w:rPr>
      </w:pPr>
      <w:r>
        <w:rPr>
          <w:rFonts w:hint="eastAsia" w:ascii="仿宋" w:hAnsi="仿宋" w:eastAsia="仿宋" w:cs="仿宋"/>
          <w:sz w:val="24"/>
          <w:szCs w:val="24"/>
        </w:rPr>
        <w:t>2、响应供应商须在“自查结论”栏勾选通过或不通过，在“证明资料”栏填写页码。</w:t>
      </w:r>
    </w:p>
    <w:p w14:paraId="0ACC80E6">
      <w:pPr>
        <w:pStyle w:val="10"/>
        <w:shd w:val="clear" w:color="auto" w:fill="FFFFFF"/>
        <w:adjustRightInd w:val="0"/>
        <w:snapToGrid w:val="0"/>
        <w:spacing w:after="0"/>
        <w:ind w:firstLine="372"/>
        <w:rPr>
          <w:rFonts w:hint="eastAsia" w:ascii="仿宋" w:hAnsi="仿宋" w:eastAsia="仿宋" w:cs="仿宋"/>
          <w:sz w:val="28"/>
          <w:szCs w:val="28"/>
        </w:rPr>
      </w:pPr>
      <w:r>
        <w:rPr>
          <w:rFonts w:hint="eastAsia" w:ascii="仿宋" w:hAnsi="仿宋" w:eastAsia="仿宋" w:cs="仿宋"/>
          <w:sz w:val="24"/>
          <w:szCs w:val="24"/>
        </w:rPr>
        <w:t>3、本自查表不得擅自删改。</w:t>
      </w:r>
      <w:r>
        <w:rPr>
          <w:rFonts w:hint="eastAsia" w:ascii="仿宋" w:hAnsi="仿宋" w:eastAsia="仿宋" w:cs="仿宋"/>
          <w:b/>
          <w:bCs/>
          <w:sz w:val="28"/>
          <w:szCs w:val="28"/>
        </w:rPr>
        <w:t xml:space="preserve">                                                                                                                                                                                                                                                                                                                                                                                                                       </w:t>
      </w:r>
      <w:r>
        <w:rPr>
          <w:rFonts w:hint="eastAsia" w:ascii="仿宋" w:hAnsi="仿宋" w:eastAsia="仿宋" w:cs="仿宋"/>
          <w:sz w:val="24"/>
          <w:szCs w:val="24"/>
        </w:rPr>
        <w:t xml:space="preserve">    </w:t>
      </w:r>
      <w:r>
        <w:rPr>
          <w:rFonts w:hint="eastAsia" w:ascii="仿宋" w:hAnsi="仿宋" w:eastAsia="仿宋" w:cs="仿宋"/>
          <w:sz w:val="28"/>
          <w:szCs w:val="28"/>
        </w:rPr>
        <w:t xml:space="preserve"> </w:t>
      </w:r>
    </w:p>
    <w:p w14:paraId="3FFE4EE5">
      <w:pPr>
        <w:pStyle w:val="11"/>
        <w:tabs>
          <w:tab w:val="left" w:pos="900"/>
        </w:tabs>
        <w:adjustRightInd w:val="0"/>
        <w:snapToGrid w:val="0"/>
        <w:spacing w:line="400" w:lineRule="exact"/>
        <w:ind w:firstLine="425"/>
        <w:jc w:val="center"/>
        <w:rPr>
          <w:rFonts w:hint="eastAsia" w:ascii="仿宋" w:hAnsi="仿宋" w:eastAsia="仿宋" w:cs="仿宋"/>
          <w:kern w:val="2"/>
          <w:sz w:val="24"/>
          <w:szCs w:val="24"/>
          <w:lang w:val="en-US" w:eastAsia="zh-CN" w:bidi="ar-SA"/>
        </w:rPr>
      </w:pPr>
      <w:r>
        <w:rPr>
          <w:rFonts w:hint="eastAsia" w:ascii="仿宋" w:hAnsi="仿宋" w:eastAsia="仿宋" w:cs="仿宋"/>
          <w:sz w:val="28"/>
          <w:szCs w:val="28"/>
          <w:lang w:val="en-US" w:eastAsia="zh-CN"/>
        </w:rPr>
        <w:t xml:space="preserve">   </w:t>
      </w:r>
      <w:r>
        <w:rPr>
          <w:rFonts w:hint="eastAsia" w:ascii="仿宋" w:hAnsi="仿宋" w:eastAsia="仿宋" w:cs="仿宋"/>
          <w:kern w:val="2"/>
          <w:sz w:val="24"/>
          <w:szCs w:val="24"/>
          <w:lang w:val="en-US" w:eastAsia="zh-CN" w:bidi="ar-SA"/>
        </w:rPr>
        <w:t xml:space="preserve"> 响应供应商（盖章）：   </w:t>
      </w:r>
    </w:p>
    <w:p w14:paraId="1A256F34">
      <w:pPr>
        <w:pStyle w:val="11"/>
        <w:tabs>
          <w:tab w:val="left" w:pos="900"/>
        </w:tabs>
        <w:adjustRightInd w:val="0"/>
        <w:snapToGrid w:val="0"/>
        <w:spacing w:line="400" w:lineRule="exact"/>
        <w:ind w:firstLine="425"/>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法定代表人/授权代表（签名/签章）：</w:t>
      </w:r>
    </w:p>
    <w:p w14:paraId="2927CEBF">
      <w:pPr>
        <w:pStyle w:val="11"/>
        <w:tabs>
          <w:tab w:val="left" w:pos="900"/>
        </w:tabs>
        <w:adjustRightInd w:val="0"/>
        <w:snapToGrid w:val="0"/>
        <w:spacing w:line="400" w:lineRule="exact"/>
        <w:ind w:firstLine="425"/>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日期：    年    月    日</w:t>
      </w:r>
    </w:p>
    <w:p w14:paraId="487A820D">
      <w:pPr>
        <w:shd w:val="clear" w:color="auto" w:fill="FFFFFF"/>
        <w:adjustRightInd w:val="0"/>
        <w:snapToGrid w:val="0"/>
        <w:spacing w:line="360" w:lineRule="exact"/>
        <w:ind w:firstLine="577"/>
        <w:jc w:val="center"/>
        <w:rPr>
          <w:rFonts w:ascii="仿宋" w:hAnsi="仿宋" w:eastAsia="仿宋" w:cs="仿宋"/>
          <w:b/>
          <w:bCs/>
          <w:sz w:val="32"/>
          <w:szCs w:val="40"/>
        </w:rPr>
      </w:pPr>
      <w:r>
        <w:rPr>
          <w:rFonts w:hint="eastAsia" w:ascii="仿宋" w:hAnsi="仿宋" w:eastAsia="仿宋" w:cs="仿宋"/>
          <w:b/>
          <w:bCs/>
          <w:sz w:val="32"/>
          <w:szCs w:val="40"/>
        </w:rPr>
        <w:t>（二）符合性审查证明资料</w:t>
      </w:r>
    </w:p>
    <w:p w14:paraId="1EDC0DD5">
      <w:pPr>
        <w:shd w:val="clear" w:color="auto" w:fill="FFFFFF"/>
        <w:adjustRightInd w:val="0"/>
        <w:snapToGrid w:val="0"/>
        <w:spacing w:line="360" w:lineRule="exact"/>
        <w:ind w:firstLine="577"/>
        <w:jc w:val="center"/>
        <w:rPr>
          <w:rFonts w:ascii="仿宋" w:hAnsi="仿宋" w:eastAsia="仿宋" w:cs="仿宋"/>
          <w:b/>
          <w:bCs/>
          <w:sz w:val="32"/>
          <w:szCs w:val="40"/>
        </w:rPr>
      </w:pPr>
      <w:r>
        <w:rPr>
          <w:rFonts w:hint="eastAsia" w:ascii="仿宋" w:hAnsi="仿宋" w:eastAsia="仿宋" w:cs="仿宋"/>
          <w:b/>
          <w:bCs/>
          <w:sz w:val="32"/>
          <w:szCs w:val="40"/>
        </w:rPr>
        <w:t>1、法定代表人（负责人）身份证明书</w:t>
      </w:r>
    </w:p>
    <w:p w14:paraId="7B0B6770">
      <w:pPr>
        <w:pStyle w:val="11"/>
        <w:tabs>
          <w:tab w:val="left" w:pos="900"/>
        </w:tabs>
        <w:adjustRightInd w:val="0"/>
        <w:snapToGrid w:val="0"/>
        <w:spacing w:line="400" w:lineRule="exact"/>
        <w:ind w:firstLine="425"/>
        <w:jc w:val="left"/>
        <w:rPr>
          <w:rFonts w:ascii="仿宋" w:hAnsi="仿宋" w:eastAsia="仿宋" w:cs="仿宋"/>
          <w:bCs/>
          <w:color w:val="000000"/>
          <w:sz w:val="24"/>
          <w:szCs w:val="24"/>
        </w:rPr>
      </w:pPr>
      <w:r>
        <w:rPr>
          <w:rFonts w:hint="eastAsia" w:ascii="仿宋" w:hAnsi="仿宋" w:eastAsia="仿宋" w:cs="仿宋"/>
          <w:bCs/>
          <w:color w:val="000000"/>
          <w:sz w:val="24"/>
          <w:szCs w:val="24"/>
          <w:lang w:eastAsia="zh-CN"/>
        </w:rPr>
        <w:t>汕尾市人民医院</w:t>
      </w:r>
      <w:r>
        <w:rPr>
          <w:rFonts w:hint="eastAsia" w:ascii="仿宋" w:hAnsi="仿宋" w:eastAsia="仿宋" w:cs="仿宋"/>
          <w:bCs/>
          <w:color w:val="000000"/>
          <w:sz w:val="24"/>
          <w:szCs w:val="24"/>
        </w:rPr>
        <w:t>：</w:t>
      </w:r>
    </w:p>
    <w:p w14:paraId="7F8C2354">
      <w:pPr>
        <w:pStyle w:val="11"/>
        <w:tabs>
          <w:tab w:val="left" w:pos="900"/>
        </w:tabs>
        <w:adjustRightInd w:val="0"/>
        <w:snapToGrid w:val="0"/>
        <w:spacing w:line="400" w:lineRule="exact"/>
        <w:ind w:firstLine="480" w:firstLineChars="200"/>
        <w:jc w:val="left"/>
        <w:rPr>
          <w:rFonts w:ascii="仿宋" w:hAnsi="仿宋" w:eastAsia="仿宋" w:cs="仿宋"/>
          <w:bCs/>
          <w:color w:val="000000"/>
          <w:sz w:val="24"/>
          <w:szCs w:val="24"/>
        </w:rPr>
      </w:pPr>
      <w:r>
        <w:rPr>
          <w:rFonts w:hint="eastAsia" w:ascii="仿宋" w:hAnsi="仿宋" w:eastAsia="仿宋" w:cs="仿宋"/>
          <w:bCs/>
          <w:color w:val="000000"/>
          <w:sz w:val="24"/>
          <w:szCs w:val="24"/>
        </w:rPr>
        <w:t xml:space="preserve"> </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rPr>
        <w:t>，性别：</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rPr>
        <w:t>，身份证号码：</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rPr>
        <w:t>，为我司（单位）法定代表人（负责人），现任</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rPr>
        <w:t>职务，特此证明。</w:t>
      </w:r>
    </w:p>
    <w:p w14:paraId="3E34403B">
      <w:pPr>
        <w:tabs>
          <w:tab w:val="left" w:pos="4602"/>
        </w:tabs>
        <w:rPr>
          <w:rFonts w:ascii="仿宋" w:hAnsi="仿宋" w:eastAsia="仿宋" w:cs="仿宋"/>
          <w:b/>
          <w:color w:val="000000"/>
          <w:sz w:val="24"/>
        </w:rPr>
      </w:pPr>
      <w:r>
        <w:rPr>
          <w:rFonts w:hint="eastAsia" w:ascii="仿宋" w:hAnsi="仿宋" w:eastAsia="仿宋" w:cs="仿宋"/>
          <w:sz w:val="24"/>
        </w:rPr>
        <w:t xml:space="preserve">    </w:t>
      </w:r>
      <w:r>
        <w:rPr>
          <w:rFonts w:hint="eastAsia" w:ascii="仿宋" w:hAnsi="仿宋" w:eastAsia="仿宋" w:cs="仿宋"/>
          <w:sz w:val="24"/>
        </w:rPr>
        <mc:AlternateContent>
          <mc:Choice Requires="wps">
            <w:drawing>
              <wp:inline distT="0" distB="0" distL="0" distR="0">
                <wp:extent cx="2104390" cy="1588770"/>
                <wp:effectExtent l="4445" t="4445" r="5715" b="6985"/>
                <wp:docPr id="1027" name="矩形 4"/>
                <wp:cNvGraphicFramePr/>
                <a:graphic xmlns:a="http://schemas.openxmlformats.org/drawingml/2006/main">
                  <a:graphicData uri="http://schemas.microsoft.com/office/word/2010/wordprocessingShape">
                    <wps:wsp>
                      <wps:cNvSpPr/>
                      <wps:spPr>
                        <a:xfrm>
                          <a:off x="0" y="0"/>
                          <a:ext cx="2104390" cy="1588770"/>
                        </a:xfrm>
                        <a:prstGeom prst="rect">
                          <a:avLst/>
                        </a:prstGeom>
                        <a:ln w="9525" cap="flat" cmpd="sng">
                          <a:solidFill>
                            <a:srgbClr val="000000"/>
                          </a:solidFill>
                          <a:prstDash val="solid"/>
                          <a:miter/>
                          <a:headEnd type="none" w="med" len="med"/>
                          <a:tailEnd type="none" w="med" len="med"/>
                        </a:ln>
                      </wps:spPr>
                      <wps:txbx>
                        <w:txbxContent>
                          <w:p w14:paraId="43F10D13">
                            <w:pPr>
                              <w:pStyle w:val="2"/>
                              <w:rPr>
                                <w:sz w:val="20"/>
                              </w:rPr>
                            </w:pPr>
                          </w:p>
                          <w:p w14:paraId="158CC391">
                            <w:pPr>
                              <w:pStyle w:val="2"/>
                              <w:spacing w:before="179"/>
                              <w:ind w:left="166" w:right="166"/>
                              <w:jc w:val="center"/>
                            </w:pPr>
                            <w:r>
                              <w:t>法定代表人</w:t>
                            </w:r>
                            <w:r>
                              <w:rPr>
                                <w:rFonts w:hint="eastAsia"/>
                              </w:rPr>
                              <w:t>（负责人）</w:t>
                            </w:r>
                          </w:p>
                          <w:p w14:paraId="4224C39D">
                            <w:pPr>
                              <w:spacing w:before="62" w:line="297" w:lineRule="auto"/>
                              <w:ind w:left="166" w:right="166"/>
                              <w:jc w:val="center"/>
                            </w:pPr>
                            <w:r>
                              <w:rPr>
                                <w:b/>
                                <w:u w:val="single"/>
                              </w:rPr>
                              <w:t>有效期内的</w:t>
                            </w:r>
                            <w:r>
                              <w:rPr>
                                <w:rFonts w:hint="eastAsia"/>
                              </w:rPr>
                              <w:t>居民身份证</w:t>
                            </w:r>
                            <w:r>
                              <w:t>复印件（</w:t>
                            </w:r>
                            <w:r>
                              <w:rPr>
                                <w:rFonts w:hint="eastAsia"/>
                              </w:rPr>
                              <w:t>正</w:t>
                            </w:r>
                            <w:r>
                              <w:t>面） 粘贴处</w:t>
                            </w:r>
                          </w:p>
                        </w:txbxContent>
                      </wps:txbx>
                      <wps:bodyPr lIns="0" tIns="0" rIns="0" bIns="0" upright="1"/>
                    </wps:wsp>
                  </a:graphicData>
                </a:graphic>
              </wp:inline>
            </w:drawing>
          </mc:Choice>
          <mc:Fallback>
            <w:pict>
              <v:rect id="矩形 4" o:spid="_x0000_s1026" o:spt="1" style="height:125.1pt;width:165.7pt;" filled="f" stroked="t" coordsize="21600,21600" o:gfxdata="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mZZnNIAAAAFAQAADwAAAAAAAAABACAAAAAiAAAAZHJz&#10;L2Rvd25yZXYueG1sUEsBAhQAFAAAAAgAh07iQA0TwvsKAgAAHQQAAA4AAAAAAAAAAQAgAAAAIQEA&#10;AGRycy9lMm9Eb2MueG1sUEsFBgAAAAAGAAYAWQEAAJ0FAAAAAA==&#10;">
                <v:fill on="f" focussize="0,0"/>
                <v:stroke color="#000000" joinstyle="miter"/>
                <v:imagedata o:title=""/>
                <o:lock v:ext="edit" aspectratio="f"/>
                <v:textbox inset="0mm,0mm,0mm,0mm">
                  <w:txbxContent>
                    <w:p w14:paraId="43F10D13">
                      <w:pPr>
                        <w:pStyle w:val="2"/>
                        <w:rPr>
                          <w:sz w:val="20"/>
                        </w:rPr>
                      </w:pPr>
                    </w:p>
                    <w:p w14:paraId="158CC391">
                      <w:pPr>
                        <w:pStyle w:val="2"/>
                        <w:spacing w:before="179"/>
                        <w:ind w:left="166" w:right="166"/>
                        <w:jc w:val="center"/>
                      </w:pPr>
                      <w:r>
                        <w:t>法定代表人</w:t>
                      </w:r>
                      <w:r>
                        <w:rPr>
                          <w:rFonts w:hint="eastAsia"/>
                        </w:rPr>
                        <w:t>（负责人）</w:t>
                      </w:r>
                    </w:p>
                    <w:p w14:paraId="4224C39D">
                      <w:pPr>
                        <w:spacing w:before="62" w:line="297" w:lineRule="auto"/>
                        <w:ind w:left="166" w:right="166"/>
                        <w:jc w:val="center"/>
                      </w:pPr>
                      <w:r>
                        <w:rPr>
                          <w:b/>
                          <w:u w:val="single"/>
                        </w:rPr>
                        <w:t>有效期内的</w:t>
                      </w:r>
                      <w:r>
                        <w:rPr>
                          <w:rFonts w:hint="eastAsia"/>
                        </w:rPr>
                        <w:t>居民身份证</w:t>
                      </w:r>
                      <w:r>
                        <w:t>复印件（</w:t>
                      </w:r>
                      <w:r>
                        <w:rPr>
                          <w:rFonts w:hint="eastAsia"/>
                        </w:rPr>
                        <w:t>正</w:t>
                      </w:r>
                      <w:r>
                        <w:t>面） 粘贴处</w:t>
                      </w:r>
                    </w:p>
                  </w:txbxContent>
                </v:textbox>
                <w10:wrap type="none"/>
                <w10:anchorlock/>
              </v:rect>
            </w:pict>
          </mc:Fallback>
        </mc:AlternateContent>
      </w:r>
      <w:r>
        <w:rPr>
          <w:rFonts w:hint="eastAsia" w:ascii="仿宋" w:hAnsi="仿宋" w:eastAsia="仿宋" w:cs="仿宋"/>
          <w:sz w:val="24"/>
          <w:lang w:val="en-US" w:eastAsia="zh-CN"/>
        </w:rPr>
        <w:t xml:space="preserve"> </w:t>
      </w:r>
      <w:r>
        <w:rPr>
          <w:rFonts w:hint="eastAsia" w:ascii="仿宋" w:hAnsi="仿宋" w:eastAsia="仿宋" w:cs="仿宋"/>
          <w:sz w:val="24"/>
        </w:rPr>
        <mc:AlternateContent>
          <mc:Choice Requires="wps">
            <w:drawing>
              <wp:inline distT="0" distB="0" distL="0" distR="0">
                <wp:extent cx="2491740" cy="1596390"/>
                <wp:effectExtent l="4445" t="4445" r="18415" b="18415"/>
                <wp:docPr id="1029" name="矩形 5"/>
                <wp:cNvGraphicFramePr/>
                <a:graphic xmlns:a="http://schemas.openxmlformats.org/drawingml/2006/main">
                  <a:graphicData uri="http://schemas.microsoft.com/office/word/2010/wordprocessingShape">
                    <wps:wsp>
                      <wps:cNvSpPr/>
                      <wps:spPr>
                        <a:xfrm>
                          <a:off x="0" y="0"/>
                          <a:ext cx="2491740" cy="1596390"/>
                        </a:xfrm>
                        <a:prstGeom prst="rect">
                          <a:avLst/>
                        </a:prstGeom>
                        <a:ln w="9525" cap="flat" cmpd="sng">
                          <a:solidFill>
                            <a:srgbClr val="000000"/>
                          </a:solidFill>
                          <a:prstDash val="solid"/>
                          <a:miter/>
                          <a:headEnd type="none" w="med" len="med"/>
                          <a:tailEnd type="none" w="med" len="med"/>
                        </a:ln>
                      </wps:spPr>
                      <wps:txbx>
                        <w:txbxContent>
                          <w:p w14:paraId="583BA0A9">
                            <w:pPr>
                              <w:pStyle w:val="2"/>
                              <w:rPr>
                                <w:sz w:val="20"/>
                              </w:rPr>
                            </w:pPr>
                          </w:p>
                          <w:p w14:paraId="6FBE23DE">
                            <w:pPr>
                              <w:pStyle w:val="2"/>
                              <w:spacing w:before="179"/>
                              <w:ind w:left="166" w:right="166"/>
                              <w:jc w:val="center"/>
                            </w:pPr>
                            <w:r>
                              <w:t>法定代表人</w:t>
                            </w:r>
                            <w:r>
                              <w:rPr>
                                <w:rFonts w:hint="eastAsia"/>
                              </w:rPr>
                              <w:t>（负责人）</w:t>
                            </w:r>
                          </w:p>
                          <w:p w14:paraId="00BAC08D">
                            <w:pPr>
                              <w:spacing w:before="62" w:line="297" w:lineRule="auto"/>
                              <w:ind w:left="166" w:right="166"/>
                              <w:jc w:val="center"/>
                            </w:pPr>
                            <w:r>
                              <w:rPr>
                                <w:b/>
                                <w:u w:val="single"/>
                              </w:rPr>
                              <w:t>有效期内的</w:t>
                            </w:r>
                            <w:r>
                              <w:t>居民身份证复印件（反面） 粘贴处</w:t>
                            </w:r>
                          </w:p>
                        </w:txbxContent>
                      </wps:txbx>
                      <wps:bodyPr lIns="0" tIns="0" rIns="0" bIns="0" upright="1"/>
                    </wps:wsp>
                  </a:graphicData>
                </a:graphic>
              </wp:inline>
            </w:drawing>
          </mc:Choice>
          <mc:Fallback>
            <w:pict>
              <v:rect id="矩形 5"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uVdgdMAAAAFAQAADwAAAAAAAAABACAAAAAiAAAAZHJz&#10;L2Rvd25yZXYueG1sUEsBAhQAFAAAAAgAh07iQHXj55UJAgAAHQQAAA4AAAAAAAAAAQAgAAAAIgEA&#10;AGRycy9lMm9Eb2MueG1sUEsFBgAAAAAGAAYAWQEAAJ0FAAAAAA==&#10;">
                <v:fill on="f" focussize="0,0"/>
                <v:stroke color="#000000" joinstyle="miter"/>
                <v:imagedata o:title=""/>
                <o:lock v:ext="edit" aspectratio="f"/>
                <v:textbox inset="0mm,0mm,0mm,0mm">
                  <w:txbxContent>
                    <w:p w14:paraId="583BA0A9">
                      <w:pPr>
                        <w:pStyle w:val="2"/>
                        <w:rPr>
                          <w:sz w:val="20"/>
                        </w:rPr>
                      </w:pPr>
                    </w:p>
                    <w:p w14:paraId="6FBE23DE">
                      <w:pPr>
                        <w:pStyle w:val="2"/>
                        <w:spacing w:before="179"/>
                        <w:ind w:left="166" w:right="166"/>
                        <w:jc w:val="center"/>
                      </w:pPr>
                      <w:r>
                        <w:t>法定代表人</w:t>
                      </w:r>
                      <w:r>
                        <w:rPr>
                          <w:rFonts w:hint="eastAsia"/>
                        </w:rPr>
                        <w:t>（负责人）</w:t>
                      </w:r>
                    </w:p>
                    <w:p w14:paraId="00BAC08D">
                      <w:pPr>
                        <w:spacing w:before="62" w:line="297" w:lineRule="auto"/>
                        <w:ind w:left="166" w:right="166"/>
                        <w:jc w:val="center"/>
                      </w:pPr>
                      <w:r>
                        <w:rPr>
                          <w:b/>
                          <w:u w:val="single"/>
                        </w:rPr>
                        <w:t>有效期内的</w:t>
                      </w:r>
                      <w:r>
                        <w:t>居民身份证复印件（反面） 粘贴处</w:t>
                      </w:r>
                    </w:p>
                  </w:txbxContent>
                </v:textbox>
                <w10:wrap type="none"/>
                <w10:anchorlock/>
              </v:rect>
            </w:pict>
          </mc:Fallback>
        </mc:AlternateContent>
      </w:r>
      <w:r>
        <w:rPr>
          <w:rFonts w:hint="eastAsia" w:ascii="仿宋" w:hAnsi="仿宋" w:eastAsia="仿宋" w:cs="仿宋"/>
          <w:sz w:val="24"/>
        </w:rPr>
        <w:tab/>
      </w:r>
    </w:p>
    <w:p w14:paraId="7590F4DE">
      <w:pPr>
        <w:pStyle w:val="11"/>
        <w:tabs>
          <w:tab w:val="left" w:pos="900"/>
        </w:tabs>
        <w:adjustRightInd w:val="0"/>
        <w:snapToGrid w:val="0"/>
        <w:spacing w:line="400" w:lineRule="exact"/>
        <w:ind w:firstLine="425"/>
        <w:jc w:val="center"/>
        <w:rPr>
          <w:rFonts w:ascii="仿宋" w:hAnsi="仿宋" w:eastAsia="仿宋" w:cs="仿宋"/>
          <w:sz w:val="24"/>
          <w:szCs w:val="24"/>
        </w:rPr>
      </w:pPr>
      <w:r>
        <w:rPr>
          <w:rFonts w:hint="eastAsia" w:ascii="仿宋" w:hAnsi="仿宋" w:eastAsia="仿宋" w:cs="仿宋"/>
          <w:sz w:val="24"/>
          <w:szCs w:val="24"/>
        </w:rPr>
        <w:t xml:space="preserve">     响应供应商（盖章）：   </w:t>
      </w:r>
    </w:p>
    <w:p w14:paraId="550ED5E5">
      <w:pPr>
        <w:pStyle w:val="11"/>
        <w:tabs>
          <w:tab w:val="left" w:pos="900"/>
        </w:tabs>
        <w:adjustRightInd w:val="0"/>
        <w:snapToGrid w:val="0"/>
        <w:spacing w:line="400" w:lineRule="exact"/>
        <w:ind w:firstLine="425"/>
        <w:jc w:val="center"/>
        <w:rPr>
          <w:rFonts w:ascii="仿宋" w:hAnsi="仿宋" w:eastAsia="仿宋" w:cs="仿宋"/>
          <w:sz w:val="24"/>
          <w:szCs w:val="24"/>
        </w:rPr>
      </w:pPr>
      <w:r>
        <w:rPr>
          <w:rFonts w:hint="eastAsia" w:ascii="仿宋" w:hAnsi="仿宋" w:eastAsia="仿宋" w:cs="仿宋"/>
          <w:sz w:val="24"/>
          <w:szCs w:val="24"/>
        </w:rPr>
        <w:t xml:space="preserve">                  法定代表人/授权代表（签名/签章）：</w:t>
      </w:r>
    </w:p>
    <w:p w14:paraId="353085BD">
      <w:pPr>
        <w:pStyle w:val="11"/>
        <w:tabs>
          <w:tab w:val="left" w:pos="900"/>
        </w:tabs>
        <w:adjustRightInd w:val="0"/>
        <w:snapToGrid w:val="0"/>
        <w:spacing w:line="400" w:lineRule="exact"/>
        <w:ind w:firstLine="425"/>
        <w:jc w:val="center"/>
        <w:rPr>
          <w:rFonts w:cs="宋体"/>
          <w:color w:val="000000"/>
          <w:sz w:val="24"/>
        </w:rPr>
      </w:pPr>
      <w:r>
        <w:rPr>
          <w:rFonts w:hint="eastAsia" w:ascii="仿宋" w:hAnsi="仿宋" w:eastAsia="仿宋" w:cs="仿宋"/>
          <w:sz w:val="24"/>
          <w:szCs w:val="24"/>
        </w:rPr>
        <w:t xml:space="preserve">        日期：    年    月    日</w:t>
      </w:r>
    </w:p>
    <w:p w14:paraId="6331A856">
      <w:pPr>
        <w:pStyle w:val="11"/>
        <w:tabs>
          <w:tab w:val="left" w:pos="900"/>
        </w:tabs>
        <w:spacing w:line="400" w:lineRule="exact"/>
        <w:ind w:left="0" w:leftChars="0" w:firstLine="0" w:firstLineChars="0"/>
        <w:jc w:val="center"/>
        <w:rPr>
          <w:rFonts w:ascii="仿宋" w:hAnsi="仿宋" w:eastAsia="仿宋" w:cs="仿宋"/>
          <w:b/>
          <w:bCs/>
          <w:sz w:val="32"/>
          <w:szCs w:val="40"/>
        </w:rPr>
      </w:pPr>
      <w:r>
        <w:rPr>
          <w:rFonts w:hint="eastAsia" w:ascii="仿宋" w:hAnsi="仿宋" w:eastAsia="仿宋" w:cs="仿宋"/>
          <w:b/>
          <w:bCs/>
          <w:sz w:val="32"/>
          <w:szCs w:val="40"/>
        </w:rPr>
        <w:t>2、授权委托书（如适用)</w:t>
      </w:r>
    </w:p>
    <w:p w14:paraId="0313E6BA">
      <w:pPr>
        <w:pStyle w:val="11"/>
        <w:tabs>
          <w:tab w:val="left" w:pos="900"/>
        </w:tabs>
        <w:spacing w:line="400" w:lineRule="exact"/>
        <w:ind w:firstLine="425"/>
        <w:rPr>
          <w:rFonts w:ascii="仿宋" w:hAnsi="仿宋" w:eastAsia="仿宋" w:cs="仿宋"/>
          <w:bCs/>
          <w:color w:val="000000"/>
          <w:sz w:val="24"/>
          <w:szCs w:val="24"/>
        </w:rPr>
      </w:pPr>
    </w:p>
    <w:p w14:paraId="2D872E3C">
      <w:pPr>
        <w:pStyle w:val="11"/>
        <w:tabs>
          <w:tab w:val="left" w:pos="900"/>
        </w:tabs>
        <w:adjustRightInd w:val="0"/>
        <w:snapToGrid w:val="0"/>
        <w:spacing w:line="360" w:lineRule="auto"/>
        <w:ind w:firstLine="425"/>
        <w:rPr>
          <w:rFonts w:ascii="仿宋" w:hAnsi="仿宋" w:eastAsia="仿宋" w:cs="仿宋"/>
          <w:bCs/>
          <w:color w:val="000000"/>
          <w:sz w:val="24"/>
          <w:szCs w:val="24"/>
        </w:rPr>
      </w:pPr>
      <w:r>
        <w:rPr>
          <w:rFonts w:hint="eastAsia" w:ascii="仿宋" w:hAnsi="仿宋" w:eastAsia="仿宋" w:cs="仿宋"/>
          <w:bCs/>
          <w:color w:val="000000"/>
          <w:sz w:val="24"/>
          <w:szCs w:val="24"/>
          <w:lang w:eastAsia="zh-CN"/>
        </w:rPr>
        <w:t>汕尾市人民医院</w:t>
      </w:r>
      <w:r>
        <w:rPr>
          <w:rFonts w:hint="eastAsia" w:ascii="仿宋" w:hAnsi="仿宋" w:eastAsia="仿宋" w:cs="仿宋"/>
          <w:bCs/>
          <w:color w:val="000000"/>
          <w:sz w:val="24"/>
          <w:szCs w:val="24"/>
        </w:rPr>
        <w:t>：</w:t>
      </w:r>
    </w:p>
    <w:p w14:paraId="36058446">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outlineLvl w:val="9"/>
        <w:rPr>
          <w:rFonts w:ascii="仿宋" w:hAnsi="仿宋" w:eastAsia="仿宋" w:cs="仿宋"/>
          <w:bCs/>
          <w:color w:val="000000"/>
          <w:sz w:val="24"/>
        </w:rPr>
      </w:pPr>
      <w:r>
        <w:rPr>
          <w:rFonts w:hint="eastAsia" w:ascii="仿宋" w:hAnsi="仿宋" w:eastAsia="仿宋" w:cs="仿宋"/>
          <w:bCs/>
          <w:color w:val="000000"/>
          <w:sz w:val="24"/>
        </w:rPr>
        <w:t>兹授权</w:t>
      </w:r>
      <w:r>
        <w:rPr>
          <w:rFonts w:hint="eastAsia" w:ascii="仿宋" w:hAnsi="仿宋" w:eastAsia="仿宋" w:cs="仿宋"/>
          <w:bCs/>
          <w:color w:val="000000"/>
          <w:sz w:val="24"/>
          <w:u w:val="single"/>
        </w:rPr>
        <w:t xml:space="preserve">      </w:t>
      </w:r>
      <w:r>
        <w:rPr>
          <w:rFonts w:hint="eastAsia" w:ascii="仿宋" w:hAnsi="仿宋" w:eastAsia="仿宋" w:cs="仿宋"/>
          <w:bCs/>
          <w:color w:val="000000"/>
          <w:sz w:val="24"/>
        </w:rPr>
        <w:t>，职务：</w:t>
      </w:r>
      <w:r>
        <w:rPr>
          <w:rFonts w:hint="eastAsia" w:ascii="仿宋" w:hAnsi="仿宋" w:eastAsia="仿宋" w:cs="仿宋"/>
          <w:bCs/>
          <w:color w:val="000000"/>
          <w:sz w:val="24"/>
          <w:u w:val="single"/>
        </w:rPr>
        <w:t xml:space="preserve">     </w:t>
      </w:r>
      <w:r>
        <w:rPr>
          <w:rFonts w:hint="eastAsia" w:ascii="仿宋" w:hAnsi="仿宋" w:eastAsia="仿宋" w:cs="仿宋"/>
          <w:bCs/>
          <w:color w:val="000000"/>
          <w:sz w:val="24"/>
        </w:rPr>
        <w:t>，性别：</w:t>
      </w:r>
      <w:r>
        <w:rPr>
          <w:rFonts w:hint="eastAsia" w:ascii="仿宋" w:hAnsi="仿宋" w:eastAsia="仿宋" w:cs="仿宋"/>
          <w:bCs/>
          <w:color w:val="000000"/>
          <w:sz w:val="24"/>
          <w:u w:val="single"/>
        </w:rPr>
        <w:t xml:space="preserve">     </w:t>
      </w:r>
      <w:r>
        <w:rPr>
          <w:rFonts w:hint="eastAsia" w:ascii="仿宋" w:hAnsi="仿宋" w:eastAsia="仿宋" w:cs="仿宋"/>
          <w:bCs/>
          <w:color w:val="000000"/>
          <w:sz w:val="24"/>
        </w:rPr>
        <w:t>，身份证号码：</w:t>
      </w:r>
      <w:r>
        <w:rPr>
          <w:rFonts w:hint="eastAsia" w:ascii="仿宋" w:hAnsi="仿宋" w:eastAsia="仿宋" w:cs="仿宋"/>
          <w:bCs/>
          <w:color w:val="000000"/>
          <w:sz w:val="24"/>
          <w:u w:val="single"/>
        </w:rPr>
        <w:t xml:space="preserve">           </w:t>
      </w:r>
      <w:r>
        <w:rPr>
          <w:rFonts w:hint="eastAsia" w:ascii="仿宋" w:hAnsi="仿宋" w:eastAsia="仿宋" w:cs="仿宋"/>
          <w:bCs/>
          <w:color w:val="000000"/>
          <w:sz w:val="24"/>
        </w:rPr>
        <w:t>，为我司（单位）的合法代理人，就</w:t>
      </w:r>
      <w:r>
        <w:rPr>
          <w:rFonts w:hint="eastAsia" w:ascii="仿宋" w:hAnsi="仿宋" w:eastAsia="仿宋" w:cs="仿宋"/>
          <w:sz w:val="24"/>
          <w:u w:val="single"/>
          <w:lang w:val="en-US" w:eastAsia="zh-CN"/>
        </w:rPr>
        <w:t>汕尾市人民医院2026年医院医疗安全管理与风险预防服务项目</w:t>
      </w:r>
      <w:r>
        <w:rPr>
          <w:rFonts w:hint="eastAsia" w:ascii="仿宋" w:hAnsi="仿宋" w:eastAsia="仿宋" w:cs="仿宋"/>
          <w:bCs/>
          <w:color w:val="000000"/>
          <w:sz w:val="24"/>
        </w:rPr>
        <w:t>，全权代表我司（单位）提交响应文件、合同签署及执行，以我司（单位）的名义处理一切与之有关的具体事务，我司（单位）对被授权人的签名事项负全部法律责任。</w:t>
      </w:r>
    </w:p>
    <w:p w14:paraId="0CB03F0F">
      <w:pPr>
        <w:tabs>
          <w:tab w:val="left" w:pos="4842"/>
        </w:tabs>
        <w:ind w:left="631"/>
        <w:rPr>
          <w:rFonts w:ascii="仿宋" w:hAnsi="仿宋" w:eastAsia="仿宋" w:cs="仿宋"/>
          <w:sz w:val="24"/>
        </w:rPr>
      </w:pPr>
      <w:r>
        <w:rPr>
          <w:rFonts w:hint="eastAsia" w:ascii="仿宋" w:hAnsi="仿宋" w:eastAsia="仿宋" w:cs="仿宋"/>
          <w:sz w:val="24"/>
        </w:rPr>
        <mc:AlternateContent>
          <mc:Choice Requires="wps">
            <w:drawing>
              <wp:anchor distT="0" distB="0" distL="0" distR="0" simplePos="0" relativeHeight="251660288" behindDoc="0" locked="0" layoutInCell="1" allowOverlap="1">
                <wp:simplePos x="0" y="0"/>
                <wp:positionH relativeFrom="column">
                  <wp:posOffset>3191510</wp:posOffset>
                </wp:positionH>
                <wp:positionV relativeFrom="paragraph">
                  <wp:posOffset>78105</wp:posOffset>
                </wp:positionV>
                <wp:extent cx="2491740" cy="1438275"/>
                <wp:effectExtent l="4445" t="4445" r="18415" b="5080"/>
                <wp:wrapNone/>
                <wp:docPr id="1031" name="矩形 6"/>
                <wp:cNvGraphicFramePr/>
                <a:graphic xmlns:a="http://schemas.openxmlformats.org/drawingml/2006/main">
                  <a:graphicData uri="http://schemas.microsoft.com/office/word/2010/wordprocessingShape">
                    <wps:wsp>
                      <wps:cNvSpPr/>
                      <wps:spPr>
                        <a:xfrm>
                          <a:off x="0" y="0"/>
                          <a:ext cx="2491740" cy="1438275"/>
                        </a:xfrm>
                        <a:prstGeom prst="rect">
                          <a:avLst/>
                        </a:prstGeom>
                        <a:ln w="9525" cap="flat" cmpd="sng">
                          <a:solidFill>
                            <a:srgbClr val="000000"/>
                          </a:solidFill>
                          <a:prstDash val="solid"/>
                          <a:miter/>
                          <a:headEnd type="none" w="med" len="med"/>
                          <a:tailEnd type="none" w="med" len="med"/>
                        </a:ln>
                      </wps:spPr>
                      <wps:txbx>
                        <w:txbxContent>
                          <w:p w14:paraId="4120FD06">
                            <w:pPr>
                              <w:pStyle w:val="2"/>
                              <w:rPr>
                                <w:sz w:val="20"/>
                              </w:rPr>
                            </w:pPr>
                          </w:p>
                          <w:p w14:paraId="2997A0EE">
                            <w:pPr>
                              <w:pStyle w:val="2"/>
                              <w:spacing w:before="178"/>
                              <w:ind w:left="166" w:right="166"/>
                              <w:jc w:val="center"/>
                              <w:rPr>
                                <w:rFonts w:hint="eastAsia" w:ascii="仿宋" w:hAnsi="仿宋" w:eastAsia="仿宋" w:cs="仿宋"/>
                                <w:bCs/>
                                <w:color w:val="000000"/>
                                <w:kern w:val="2"/>
                                <w:sz w:val="24"/>
                                <w:szCs w:val="24"/>
                                <w:lang w:val="en-US" w:eastAsia="zh-CN" w:bidi="ar-SA"/>
                              </w:rPr>
                            </w:pPr>
                            <w:r>
                              <w:rPr>
                                <w:rFonts w:hint="eastAsia" w:ascii="仿宋" w:hAnsi="仿宋" w:eastAsia="仿宋" w:cs="仿宋"/>
                                <w:bCs/>
                                <w:color w:val="000000"/>
                                <w:kern w:val="2"/>
                                <w:sz w:val="24"/>
                                <w:szCs w:val="24"/>
                                <w:lang w:val="en-US" w:eastAsia="zh-CN" w:bidi="ar-SA"/>
                              </w:rPr>
                              <w:t>被授权人（授权代表）</w:t>
                            </w:r>
                          </w:p>
                          <w:p w14:paraId="39058475">
                            <w:pPr>
                              <w:spacing w:before="65" w:line="295" w:lineRule="auto"/>
                              <w:ind w:left="166" w:right="166"/>
                              <w:jc w:val="center"/>
                            </w:pPr>
                            <w:r>
                              <w:rPr>
                                <w:rFonts w:hint="eastAsia" w:ascii="仿宋" w:hAnsi="仿宋" w:eastAsia="仿宋" w:cs="仿宋"/>
                                <w:b/>
                                <w:sz w:val="24"/>
                                <w:szCs w:val="24"/>
                                <w:u w:val="single"/>
                              </w:rPr>
                              <w:t>有效期内的</w:t>
                            </w:r>
                            <w:r>
                              <w:rPr>
                                <w:rFonts w:hint="eastAsia" w:ascii="仿宋" w:hAnsi="仿宋" w:eastAsia="仿宋" w:cs="仿宋"/>
                                <w:bCs/>
                                <w:color w:val="000000"/>
                                <w:sz w:val="24"/>
                              </w:rPr>
                              <w:t>居民身份证复印件（反面） 粘贴处</w:t>
                            </w:r>
                          </w:p>
                        </w:txbxContent>
                      </wps:txbx>
                      <wps:bodyPr lIns="0" tIns="0" rIns="0" bIns="0" upright="1"/>
                    </wps:wsp>
                  </a:graphicData>
                </a:graphic>
              </wp:anchor>
            </w:drawing>
          </mc:Choice>
          <mc:Fallback>
            <w:pict>
              <v:rect id="矩形 6" o:spid="_x0000_s1026" o:spt="1" style="position:absolute;left:0pt;margin-left:251.3pt;margin-top:6.15pt;height:113.25pt;width:196.2pt;z-index:251660288;mso-width-relative:page;mso-height-relative:page;" filled="f" stroked="t" coordsize="21600,21600" o:gfxdata="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q8fOs1QAAAAoBAAAPAAAAAAAAAAEAIAAAACIAAABk&#10;cnMvZG93bnJldi54bWxQSwECFAAUAAAACACHTuJA66I3fQkCAAAdBAAADgAAAAAAAAABACAAAAAk&#10;AQAAZHJzL2Uyb0RvYy54bWxQSwUGAAAAAAYABgBZAQAAnwUAAAAA&#10;">
                <v:fill on="f" focussize="0,0"/>
                <v:stroke color="#000000" joinstyle="miter"/>
                <v:imagedata o:title=""/>
                <o:lock v:ext="edit" aspectratio="f"/>
                <v:textbox inset="0mm,0mm,0mm,0mm">
                  <w:txbxContent>
                    <w:p w14:paraId="4120FD06">
                      <w:pPr>
                        <w:pStyle w:val="2"/>
                        <w:rPr>
                          <w:sz w:val="20"/>
                        </w:rPr>
                      </w:pPr>
                    </w:p>
                    <w:p w14:paraId="2997A0EE">
                      <w:pPr>
                        <w:pStyle w:val="2"/>
                        <w:spacing w:before="178"/>
                        <w:ind w:left="166" w:right="166"/>
                        <w:jc w:val="center"/>
                        <w:rPr>
                          <w:rFonts w:hint="eastAsia" w:ascii="仿宋" w:hAnsi="仿宋" w:eastAsia="仿宋" w:cs="仿宋"/>
                          <w:bCs/>
                          <w:color w:val="000000"/>
                          <w:kern w:val="2"/>
                          <w:sz w:val="24"/>
                          <w:szCs w:val="24"/>
                          <w:lang w:val="en-US" w:eastAsia="zh-CN" w:bidi="ar-SA"/>
                        </w:rPr>
                      </w:pPr>
                      <w:r>
                        <w:rPr>
                          <w:rFonts w:hint="eastAsia" w:ascii="仿宋" w:hAnsi="仿宋" w:eastAsia="仿宋" w:cs="仿宋"/>
                          <w:bCs/>
                          <w:color w:val="000000"/>
                          <w:kern w:val="2"/>
                          <w:sz w:val="24"/>
                          <w:szCs w:val="24"/>
                          <w:lang w:val="en-US" w:eastAsia="zh-CN" w:bidi="ar-SA"/>
                        </w:rPr>
                        <w:t>被授权人（授权代表）</w:t>
                      </w:r>
                    </w:p>
                    <w:p w14:paraId="39058475">
                      <w:pPr>
                        <w:spacing w:before="65" w:line="295" w:lineRule="auto"/>
                        <w:ind w:left="166" w:right="166"/>
                        <w:jc w:val="center"/>
                      </w:pPr>
                      <w:r>
                        <w:rPr>
                          <w:rFonts w:hint="eastAsia" w:ascii="仿宋" w:hAnsi="仿宋" w:eastAsia="仿宋" w:cs="仿宋"/>
                          <w:b/>
                          <w:sz w:val="24"/>
                          <w:szCs w:val="24"/>
                          <w:u w:val="single"/>
                        </w:rPr>
                        <w:t>有效期内的</w:t>
                      </w:r>
                      <w:r>
                        <w:rPr>
                          <w:rFonts w:hint="eastAsia" w:ascii="仿宋" w:hAnsi="仿宋" w:eastAsia="仿宋" w:cs="仿宋"/>
                          <w:bCs/>
                          <w:color w:val="000000"/>
                          <w:sz w:val="24"/>
                        </w:rPr>
                        <w:t>居民身份证复印件（反面） 粘贴处</w:t>
                      </w:r>
                    </w:p>
                  </w:txbxContent>
                </v:textbox>
              </v:rect>
            </w:pict>
          </mc:Fallback>
        </mc:AlternateContent>
      </w:r>
      <w:r>
        <w:rPr>
          <w:rFonts w:hint="eastAsia" w:ascii="仿宋" w:hAnsi="仿宋" w:eastAsia="仿宋" w:cs="仿宋"/>
          <w:sz w:val="24"/>
        </w:rPr>
        <mc:AlternateContent>
          <mc:Choice Requires="wps">
            <w:drawing>
              <wp:inline distT="0" distB="0" distL="0" distR="0">
                <wp:extent cx="2479675" cy="1517650"/>
                <wp:effectExtent l="5080" t="4445" r="10795" b="20955"/>
                <wp:docPr id="1032" name="矩形 3"/>
                <wp:cNvGraphicFramePr/>
                <a:graphic xmlns:a="http://schemas.openxmlformats.org/drawingml/2006/main">
                  <a:graphicData uri="http://schemas.microsoft.com/office/word/2010/wordprocessingShape">
                    <wps:wsp>
                      <wps:cNvSpPr/>
                      <wps:spPr>
                        <a:xfrm>
                          <a:off x="0" y="0"/>
                          <a:ext cx="2479675" cy="1517650"/>
                        </a:xfrm>
                        <a:prstGeom prst="rect">
                          <a:avLst/>
                        </a:prstGeom>
                        <a:ln w="9525" cap="flat" cmpd="sng">
                          <a:solidFill>
                            <a:srgbClr val="000000"/>
                          </a:solidFill>
                          <a:prstDash val="solid"/>
                          <a:miter/>
                          <a:headEnd type="none" w="med" len="med"/>
                          <a:tailEnd type="none" w="med" len="med"/>
                        </a:ln>
                      </wps:spPr>
                      <wps:txbx>
                        <w:txbxContent>
                          <w:p w14:paraId="491C9ACC">
                            <w:pPr>
                              <w:pStyle w:val="2"/>
                              <w:rPr>
                                <w:sz w:val="20"/>
                              </w:rPr>
                            </w:pPr>
                          </w:p>
                          <w:p w14:paraId="696B72ED">
                            <w:pPr>
                              <w:pStyle w:val="2"/>
                              <w:spacing w:before="178"/>
                              <w:ind w:left="157" w:right="155"/>
                              <w:jc w:val="center"/>
                              <w:rPr>
                                <w:rFonts w:hint="eastAsia" w:ascii="仿宋" w:hAnsi="仿宋" w:eastAsia="仿宋" w:cs="仿宋"/>
                                <w:bCs/>
                                <w:color w:val="000000"/>
                                <w:kern w:val="2"/>
                                <w:sz w:val="24"/>
                                <w:szCs w:val="24"/>
                                <w:lang w:val="en-US" w:eastAsia="zh-CN" w:bidi="ar-SA"/>
                              </w:rPr>
                            </w:pPr>
                            <w:r>
                              <w:rPr>
                                <w:rFonts w:hint="eastAsia" w:ascii="仿宋" w:hAnsi="仿宋" w:eastAsia="仿宋" w:cs="仿宋"/>
                                <w:bCs/>
                                <w:color w:val="000000"/>
                                <w:kern w:val="2"/>
                                <w:sz w:val="24"/>
                                <w:szCs w:val="24"/>
                                <w:lang w:val="en-US" w:eastAsia="zh-CN" w:bidi="ar-SA"/>
                              </w:rPr>
                              <w:t>被授权人（授权代表）</w:t>
                            </w:r>
                          </w:p>
                          <w:p w14:paraId="5A24E0BD">
                            <w:pPr>
                              <w:spacing w:before="65" w:line="295" w:lineRule="auto"/>
                              <w:ind w:left="158" w:right="155"/>
                              <w:jc w:val="center"/>
                              <w:rPr>
                                <w:rFonts w:hint="eastAsia" w:ascii="仿宋" w:hAnsi="仿宋" w:eastAsia="仿宋" w:cs="仿宋"/>
                                <w:bCs/>
                                <w:color w:val="000000"/>
                                <w:sz w:val="24"/>
                              </w:rPr>
                            </w:pPr>
                            <w:r>
                              <w:rPr>
                                <w:rFonts w:hint="eastAsia" w:ascii="仿宋" w:hAnsi="仿宋" w:eastAsia="仿宋" w:cs="仿宋"/>
                                <w:b/>
                                <w:sz w:val="24"/>
                                <w:szCs w:val="24"/>
                                <w:u w:val="single"/>
                              </w:rPr>
                              <w:t>有效期内的</w:t>
                            </w:r>
                            <w:r>
                              <w:rPr>
                                <w:rFonts w:hint="eastAsia" w:ascii="仿宋" w:hAnsi="仿宋" w:eastAsia="仿宋" w:cs="仿宋"/>
                                <w:bCs/>
                                <w:color w:val="000000"/>
                                <w:sz w:val="24"/>
                              </w:rPr>
                              <w:t>居民身份证复印件（正面） 粘贴处</w:t>
                            </w:r>
                          </w:p>
                        </w:txbxContent>
                      </wps:txbx>
                      <wps:bodyPr lIns="0" tIns="0" rIns="0" bIns="0" upright="1"/>
                    </wps:wsp>
                  </a:graphicData>
                </a:graphic>
              </wp:inline>
            </w:drawing>
          </mc:Choice>
          <mc:Fallback>
            <w:pict>
              <v:rect id="矩形 3" o:spid="_x0000_s1026" o:spt="1" style="height:119.5pt;width:195.25pt;" filled="f" stroked="t" coordsize="21600,21600" o:gfxdata="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FdGnE0QAAAAUBAAAPAAAAAAAAAAEAIAAAACIAAABkcnMv&#10;ZG93bnJldi54bWxQSwECFAAUAAAACACHTuJA3yd8ZgoCAAAdBAAADgAAAAAAAAABACAAAAAgAQAA&#10;ZHJzL2Uyb0RvYy54bWxQSwUGAAAAAAYABgBZAQAAnAUAAAAA&#10;">
                <v:fill on="f" focussize="0,0"/>
                <v:stroke color="#000000" joinstyle="miter"/>
                <v:imagedata o:title=""/>
                <o:lock v:ext="edit" aspectratio="f"/>
                <v:textbox inset="0mm,0mm,0mm,0mm">
                  <w:txbxContent>
                    <w:p w14:paraId="491C9ACC">
                      <w:pPr>
                        <w:pStyle w:val="2"/>
                        <w:rPr>
                          <w:sz w:val="20"/>
                        </w:rPr>
                      </w:pPr>
                    </w:p>
                    <w:p w14:paraId="696B72ED">
                      <w:pPr>
                        <w:pStyle w:val="2"/>
                        <w:spacing w:before="178"/>
                        <w:ind w:left="157" w:right="155"/>
                        <w:jc w:val="center"/>
                        <w:rPr>
                          <w:rFonts w:hint="eastAsia" w:ascii="仿宋" w:hAnsi="仿宋" w:eastAsia="仿宋" w:cs="仿宋"/>
                          <w:bCs/>
                          <w:color w:val="000000"/>
                          <w:kern w:val="2"/>
                          <w:sz w:val="24"/>
                          <w:szCs w:val="24"/>
                          <w:lang w:val="en-US" w:eastAsia="zh-CN" w:bidi="ar-SA"/>
                        </w:rPr>
                      </w:pPr>
                      <w:r>
                        <w:rPr>
                          <w:rFonts w:hint="eastAsia" w:ascii="仿宋" w:hAnsi="仿宋" w:eastAsia="仿宋" w:cs="仿宋"/>
                          <w:bCs/>
                          <w:color w:val="000000"/>
                          <w:kern w:val="2"/>
                          <w:sz w:val="24"/>
                          <w:szCs w:val="24"/>
                          <w:lang w:val="en-US" w:eastAsia="zh-CN" w:bidi="ar-SA"/>
                        </w:rPr>
                        <w:t>被授权人（授权代表）</w:t>
                      </w:r>
                    </w:p>
                    <w:p w14:paraId="5A24E0BD">
                      <w:pPr>
                        <w:spacing w:before="65" w:line="295" w:lineRule="auto"/>
                        <w:ind w:left="158" w:right="155"/>
                        <w:jc w:val="center"/>
                        <w:rPr>
                          <w:rFonts w:hint="eastAsia" w:ascii="仿宋" w:hAnsi="仿宋" w:eastAsia="仿宋" w:cs="仿宋"/>
                          <w:bCs/>
                          <w:color w:val="000000"/>
                          <w:sz w:val="24"/>
                        </w:rPr>
                      </w:pPr>
                      <w:r>
                        <w:rPr>
                          <w:rFonts w:hint="eastAsia" w:ascii="仿宋" w:hAnsi="仿宋" w:eastAsia="仿宋" w:cs="仿宋"/>
                          <w:b/>
                          <w:sz w:val="24"/>
                          <w:szCs w:val="24"/>
                          <w:u w:val="single"/>
                        </w:rPr>
                        <w:t>有效期内的</w:t>
                      </w:r>
                      <w:r>
                        <w:rPr>
                          <w:rFonts w:hint="eastAsia" w:ascii="仿宋" w:hAnsi="仿宋" w:eastAsia="仿宋" w:cs="仿宋"/>
                          <w:bCs/>
                          <w:color w:val="000000"/>
                          <w:sz w:val="24"/>
                        </w:rPr>
                        <w:t>居民身份证复印件（正面） 粘贴处</w:t>
                      </w:r>
                    </w:p>
                  </w:txbxContent>
                </v:textbox>
                <w10:wrap type="none"/>
                <w10:anchorlock/>
              </v:rect>
            </w:pict>
          </mc:Fallback>
        </mc:AlternateContent>
      </w:r>
      <w:r>
        <w:rPr>
          <w:rFonts w:hint="eastAsia" w:ascii="仿宋" w:hAnsi="仿宋" w:eastAsia="仿宋" w:cs="仿宋"/>
          <w:sz w:val="24"/>
        </w:rPr>
        <w:tab/>
      </w:r>
    </w:p>
    <w:p w14:paraId="6AD55D63">
      <w:pPr>
        <w:pStyle w:val="11"/>
        <w:tabs>
          <w:tab w:val="left" w:pos="900"/>
        </w:tabs>
        <w:adjustRightInd w:val="0"/>
        <w:snapToGrid w:val="0"/>
        <w:spacing w:line="360" w:lineRule="auto"/>
        <w:ind w:firstLine="4080" w:firstLineChars="1700"/>
        <w:jc w:val="left"/>
        <w:rPr>
          <w:rFonts w:hint="eastAsia" w:ascii="仿宋" w:hAnsi="仿宋" w:eastAsia="仿宋" w:cs="仿宋"/>
          <w:bCs/>
          <w:color w:val="000000"/>
          <w:sz w:val="24"/>
          <w:szCs w:val="24"/>
        </w:rPr>
      </w:pPr>
      <w:r>
        <w:rPr>
          <w:rFonts w:hint="eastAsia" w:ascii="仿宋" w:hAnsi="仿宋" w:eastAsia="仿宋" w:cs="仿宋"/>
          <w:sz w:val="24"/>
          <w:szCs w:val="24"/>
        </w:rPr>
        <w:t>响应供应商（盖章）</w:t>
      </w:r>
      <w:r>
        <w:rPr>
          <w:rFonts w:hint="eastAsia" w:ascii="仿宋" w:hAnsi="仿宋" w:eastAsia="仿宋" w:cs="仿宋"/>
          <w:bCs/>
          <w:color w:val="000000"/>
          <w:sz w:val="24"/>
          <w:szCs w:val="24"/>
        </w:rPr>
        <w:t>：</w:t>
      </w:r>
    </w:p>
    <w:p w14:paraId="3E772ADF">
      <w:pPr>
        <w:pStyle w:val="11"/>
        <w:tabs>
          <w:tab w:val="left" w:pos="900"/>
        </w:tabs>
        <w:adjustRightInd w:val="0"/>
        <w:snapToGrid w:val="0"/>
        <w:spacing w:line="360" w:lineRule="auto"/>
        <w:ind w:firstLine="4080" w:firstLineChars="1700"/>
        <w:jc w:val="left"/>
        <w:rPr>
          <w:rFonts w:ascii="仿宋" w:hAnsi="仿宋" w:eastAsia="仿宋" w:cs="仿宋"/>
          <w:sz w:val="24"/>
          <w:szCs w:val="24"/>
        </w:rPr>
      </w:pPr>
      <w:r>
        <w:rPr>
          <w:rFonts w:hint="eastAsia" w:ascii="仿宋" w:hAnsi="仿宋" w:eastAsia="仿宋" w:cs="仿宋"/>
          <w:sz w:val="24"/>
          <w:szCs w:val="24"/>
        </w:rPr>
        <w:t>法定代表人（签名/签章）：</w:t>
      </w:r>
    </w:p>
    <w:p w14:paraId="7CB48AE5">
      <w:pPr>
        <w:pStyle w:val="11"/>
        <w:tabs>
          <w:tab w:val="left" w:pos="900"/>
        </w:tabs>
        <w:adjustRightInd w:val="0"/>
        <w:snapToGrid w:val="0"/>
        <w:spacing w:line="360" w:lineRule="auto"/>
        <w:ind w:firstLine="4080" w:firstLineChars="1700"/>
        <w:jc w:val="left"/>
        <w:rPr>
          <w:rFonts w:ascii="仿宋" w:hAnsi="仿宋" w:eastAsia="仿宋" w:cs="仿宋"/>
          <w:bCs/>
          <w:color w:val="000000"/>
          <w:sz w:val="24"/>
          <w:szCs w:val="24"/>
        </w:rPr>
      </w:pPr>
      <w:r>
        <w:rPr>
          <w:rFonts w:hint="eastAsia" w:ascii="仿宋" w:hAnsi="仿宋" w:eastAsia="仿宋" w:cs="仿宋"/>
          <w:bCs/>
          <w:color w:val="000000"/>
          <w:sz w:val="24"/>
          <w:szCs w:val="24"/>
        </w:rPr>
        <w:t>被授权人（</w:t>
      </w:r>
      <w:r>
        <w:rPr>
          <w:rFonts w:hint="eastAsia" w:ascii="仿宋" w:hAnsi="仿宋" w:eastAsia="仿宋" w:cs="仿宋"/>
          <w:sz w:val="24"/>
          <w:szCs w:val="24"/>
        </w:rPr>
        <w:t>签名/签章</w:t>
      </w:r>
      <w:r>
        <w:rPr>
          <w:rFonts w:hint="eastAsia" w:ascii="仿宋" w:hAnsi="仿宋" w:eastAsia="仿宋" w:cs="仿宋"/>
          <w:bCs/>
          <w:color w:val="000000"/>
          <w:sz w:val="24"/>
          <w:szCs w:val="24"/>
        </w:rPr>
        <w:t>）：</w:t>
      </w:r>
    </w:p>
    <w:p w14:paraId="354163E2">
      <w:pPr>
        <w:pStyle w:val="11"/>
        <w:tabs>
          <w:tab w:val="left" w:pos="900"/>
        </w:tabs>
        <w:adjustRightInd w:val="0"/>
        <w:snapToGrid w:val="0"/>
        <w:spacing w:line="360" w:lineRule="auto"/>
        <w:ind w:firstLine="4080" w:firstLineChars="1700"/>
        <w:jc w:val="left"/>
        <w:rPr>
          <w:rFonts w:ascii="仿宋" w:hAnsi="仿宋" w:eastAsia="仿宋" w:cs="仿宋"/>
          <w:bCs/>
          <w:color w:val="000000"/>
          <w:sz w:val="24"/>
          <w:szCs w:val="24"/>
        </w:rPr>
      </w:pPr>
      <w:r>
        <w:rPr>
          <w:rFonts w:hint="eastAsia" w:ascii="仿宋" w:hAnsi="仿宋" w:eastAsia="仿宋" w:cs="仿宋"/>
          <w:bCs/>
          <w:color w:val="000000"/>
          <w:sz w:val="24"/>
          <w:szCs w:val="24"/>
        </w:rPr>
        <w:t>日期：    年    月    日</w:t>
      </w:r>
    </w:p>
    <w:p w14:paraId="28A1B623">
      <w:pPr>
        <w:tabs>
          <w:tab w:val="left" w:pos="4842"/>
        </w:tabs>
        <w:ind w:left="631" w:firstLine="2162" w:firstLineChars="673"/>
        <w:jc w:val="both"/>
        <w:rPr>
          <w:rFonts w:ascii="仿宋" w:hAnsi="仿宋" w:eastAsia="仿宋" w:cs="仿宋"/>
          <w:b/>
          <w:bCs/>
          <w:sz w:val="32"/>
          <w:szCs w:val="32"/>
        </w:rPr>
      </w:pPr>
      <w:r>
        <w:rPr>
          <w:rFonts w:hint="eastAsia" w:ascii="仿宋" w:hAnsi="仿宋" w:eastAsia="仿宋" w:cs="仿宋"/>
          <w:b/>
          <w:bCs/>
          <w:sz w:val="32"/>
          <w:szCs w:val="32"/>
        </w:rPr>
        <w:t>3、响应承诺函</w:t>
      </w:r>
    </w:p>
    <w:p w14:paraId="5ED518CE">
      <w:pPr>
        <w:adjustRightInd w:val="0"/>
        <w:snapToGrid w:val="0"/>
        <w:spacing w:line="360" w:lineRule="exact"/>
        <w:ind w:firstLine="440" w:firstLineChars="200"/>
        <w:rPr>
          <w:rFonts w:hint="eastAsia" w:ascii="仿宋" w:hAnsi="仿宋" w:eastAsia="仿宋" w:cs="仿宋"/>
          <w:sz w:val="22"/>
          <w:szCs w:val="22"/>
          <w:lang w:eastAsia="zh-CN"/>
        </w:rPr>
      </w:pPr>
      <w:r>
        <w:rPr>
          <w:rFonts w:hint="eastAsia" w:ascii="仿宋" w:hAnsi="仿宋" w:eastAsia="仿宋" w:cs="仿宋"/>
          <w:sz w:val="22"/>
          <w:szCs w:val="22"/>
        </w:rPr>
        <w:t>致：</w:t>
      </w:r>
      <w:r>
        <w:rPr>
          <w:rFonts w:hint="eastAsia" w:ascii="仿宋" w:hAnsi="仿宋" w:eastAsia="仿宋" w:cs="仿宋"/>
          <w:sz w:val="22"/>
          <w:szCs w:val="22"/>
          <w:lang w:eastAsia="zh-CN"/>
        </w:rPr>
        <w:t>汕尾市人民医院</w:t>
      </w:r>
    </w:p>
    <w:p w14:paraId="30258A9A">
      <w:pPr>
        <w:pStyle w:val="23"/>
        <w:adjustRightInd w:val="0"/>
        <w:snapToGrid w:val="0"/>
        <w:spacing w:line="360" w:lineRule="exact"/>
        <w:ind w:firstLine="440"/>
        <w:rPr>
          <w:rFonts w:hint="eastAsia" w:ascii="仿宋" w:hAnsi="仿宋" w:eastAsia="仿宋" w:cs="仿宋"/>
          <w:kern w:val="2"/>
          <w:sz w:val="22"/>
          <w:szCs w:val="22"/>
          <w:lang w:val="en-US" w:eastAsia="zh-CN" w:bidi="ar-SA"/>
        </w:rPr>
      </w:pPr>
      <w:r>
        <w:rPr>
          <w:rFonts w:hint="eastAsia" w:ascii="仿宋" w:hAnsi="仿宋" w:eastAsia="仿宋" w:cs="仿宋"/>
          <w:kern w:val="2"/>
          <w:sz w:val="22"/>
          <w:szCs w:val="22"/>
          <w:lang w:val="en-US" w:eastAsia="zh-CN" w:bidi="ar-SA"/>
        </w:rPr>
        <w:t>依据贵方（项目名称/项目编号：            )的响应邀请，我方代表（姓名、职务）经正式授权并代表（响应供应商名称、地址）提交响应文件正本 1 份，副本 3 份。</w:t>
      </w:r>
    </w:p>
    <w:p w14:paraId="2B4301C6">
      <w:pPr>
        <w:pStyle w:val="23"/>
        <w:adjustRightInd w:val="0"/>
        <w:snapToGrid w:val="0"/>
        <w:spacing w:line="360" w:lineRule="exact"/>
        <w:ind w:firstLine="440"/>
        <w:rPr>
          <w:rFonts w:hint="eastAsia" w:ascii="仿宋" w:hAnsi="仿宋" w:eastAsia="仿宋" w:cs="仿宋"/>
          <w:kern w:val="2"/>
          <w:sz w:val="22"/>
          <w:szCs w:val="22"/>
          <w:lang w:val="en-US" w:eastAsia="zh-CN" w:bidi="ar-SA"/>
        </w:rPr>
      </w:pPr>
      <w:r>
        <w:rPr>
          <w:rFonts w:hint="eastAsia" w:ascii="仿宋" w:hAnsi="仿宋" w:eastAsia="仿宋" w:cs="仿宋"/>
          <w:kern w:val="2"/>
          <w:sz w:val="22"/>
          <w:szCs w:val="22"/>
          <w:lang w:val="en-US" w:eastAsia="zh-CN" w:bidi="ar-SA"/>
        </w:rPr>
        <w:t>在此，我方承诺如下：</w:t>
      </w:r>
    </w:p>
    <w:p w14:paraId="44A7DBE0">
      <w:pPr>
        <w:pStyle w:val="23"/>
        <w:numPr>
          <w:ilvl w:val="0"/>
          <w:numId w:val="9"/>
        </w:numPr>
        <w:adjustRightInd w:val="0"/>
        <w:snapToGrid w:val="0"/>
        <w:spacing w:line="360" w:lineRule="exact"/>
        <w:ind w:firstLine="440"/>
        <w:rPr>
          <w:rFonts w:hint="eastAsia" w:ascii="仿宋" w:hAnsi="仿宋" w:eastAsia="仿宋" w:cs="仿宋"/>
          <w:kern w:val="2"/>
          <w:sz w:val="22"/>
          <w:szCs w:val="22"/>
          <w:lang w:val="en-US" w:eastAsia="zh-CN" w:bidi="ar-SA"/>
        </w:rPr>
      </w:pPr>
      <w:r>
        <w:rPr>
          <w:rFonts w:hint="eastAsia" w:ascii="仿宋" w:hAnsi="仿宋" w:eastAsia="仿宋" w:cs="仿宋"/>
          <w:kern w:val="2"/>
          <w:sz w:val="22"/>
          <w:szCs w:val="22"/>
          <w:lang w:val="en-US" w:eastAsia="zh-CN" w:bidi="ar-SA"/>
        </w:rPr>
        <w:t>同意并接受公开比选文件的各项要求，遵守公开比选文件中的各项规定，按公开比选文件的要求提供报价。</w:t>
      </w:r>
    </w:p>
    <w:p w14:paraId="76AAFD22">
      <w:pPr>
        <w:spacing w:line="400" w:lineRule="exact"/>
        <w:ind w:firstLine="440" w:firstLineChars="200"/>
        <w:rPr>
          <w:rFonts w:hint="eastAsia" w:ascii="仿宋" w:hAnsi="仿宋" w:eastAsia="仿宋" w:cs="仿宋"/>
          <w:kern w:val="2"/>
          <w:sz w:val="22"/>
          <w:szCs w:val="22"/>
          <w:lang w:val="en-US" w:eastAsia="zh-CN" w:bidi="ar-SA"/>
        </w:rPr>
      </w:pPr>
      <w:r>
        <w:rPr>
          <w:rFonts w:hint="eastAsia" w:ascii="仿宋" w:hAnsi="仿宋" w:eastAsia="仿宋" w:cs="仿宋"/>
          <w:kern w:val="2"/>
          <w:sz w:val="22"/>
          <w:szCs w:val="22"/>
          <w:lang w:val="en-US" w:eastAsia="zh-CN" w:bidi="ar-SA"/>
        </w:rPr>
        <w:t>2、本响应文件的有效期为本项目响应文件接收截止之日起90天。如成交，有效期将延至合同终止日为止。</w:t>
      </w:r>
    </w:p>
    <w:p w14:paraId="18BDFC9D">
      <w:pPr>
        <w:pStyle w:val="23"/>
        <w:adjustRightInd w:val="0"/>
        <w:snapToGrid w:val="0"/>
        <w:spacing w:line="360" w:lineRule="exact"/>
        <w:ind w:firstLine="440"/>
        <w:rPr>
          <w:rFonts w:hint="eastAsia" w:ascii="仿宋" w:hAnsi="仿宋" w:eastAsia="仿宋" w:cs="仿宋"/>
          <w:kern w:val="2"/>
          <w:sz w:val="22"/>
          <w:szCs w:val="22"/>
          <w:lang w:val="en-US" w:eastAsia="zh-CN" w:bidi="ar-SA"/>
        </w:rPr>
      </w:pPr>
      <w:r>
        <w:rPr>
          <w:rFonts w:hint="eastAsia" w:ascii="仿宋" w:hAnsi="仿宋" w:eastAsia="仿宋" w:cs="仿宋"/>
          <w:kern w:val="2"/>
          <w:sz w:val="22"/>
          <w:szCs w:val="22"/>
          <w:lang w:val="en-US" w:eastAsia="zh-CN" w:bidi="ar-SA"/>
        </w:rPr>
        <w:t>3、我方已经详细地阅读了全部公开比选文件及其附件，包括澄清及参考文件(如果有的话)。我方已完全清晰理解公开比选文件的要求，不存在任何含糊不清和误解之处，同意放弃对这些文件所提出的异议和质疑的权利。</w:t>
      </w:r>
    </w:p>
    <w:p w14:paraId="4B90BEDE">
      <w:pPr>
        <w:pStyle w:val="23"/>
        <w:adjustRightInd w:val="0"/>
        <w:snapToGrid w:val="0"/>
        <w:spacing w:line="360" w:lineRule="exact"/>
        <w:ind w:firstLine="440"/>
        <w:rPr>
          <w:rFonts w:hint="eastAsia" w:ascii="仿宋" w:hAnsi="仿宋" w:eastAsia="仿宋" w:cs="仿宋"/>
          <w:kern w:val="2"/>
          <w:sz w:val="22"/>
          <w:szCs w:val="22"/>
          <w:lang w:val="en-US" w:eastAsia="zh-CN" w:bidi="ar-SA"/>
        </w:rPr>
      </w:pPr>
      <w:r>
        <w:rPr>
          <w:rFonts w:hint="eastAsia" w:ascii="仿宋" w:hAnsi="仿宋" w:eastAsia="仿宋" w:cs="仿宋"/>
          <w:kern w:val="2"/>
          <w:sz w:val="22"/>
          <w:szCs w:val="22"/>
          <w:lang w:val="en-US" w:eastAsia="zh-CN" w:bidi="ar-SA"/>
        </w:rPr>
        <w:t>4、如果我单位成交，我方将保证按照院方认可的条件，以本公开比选文件内写明的金额、方式和时间要求提交履约保证金（如有）。</w:t>
      </w:r>
    </w:p>
    <w:p w14:paraId="0AF72E75">
      <w:pPr>
        <w:pStyle w:val="23"/>
        <w:adjustRightInd w:val="0"/>
        <w:snapToGrid w:val="0"/>
        <w:spacing w:line="360" w:lineRule="exact"/>
        <w:ind w:firstLine="440"/>
        <w:rPr>
          <w:rFonts w:hint="eastAsia" w:ascii="仿宋" w:hAnsi="仿宋" w:eastAsia="仿宋" w:cs="仿宋"/>
          <w:kern w:val="2"/>
          <w:sz w:val="22"/>
          <w:szCs w:val="22"/>
          <w:lang w:val="en-US" w:eastAsia="zh-CN" w:bidi="ar-SA"/>
        </w:rPr>
      </w:pPr>
      <w:r>
        <w:rPr>
          <w:rFonts w:hint="eastAsia" w:ascii="仿宋" w:hAnsi="仿宋" w:eastAsia="仿宋" w:cs="仿宋"/>
          <w:kern w:val="2"/>
          <w:sz w:val="22"/>
          <w:szCs w:val="22"/>
          <w:lang w:val="en-US" w:eastAsia="zh-CN" w:bidi="ar-SA"/>
        </w:rPr>
        <w:t>5、我方已毫无保留地向贵方提供一切所需的证明材料。</w:t>
      </w:r>
    </w:p>
    <w:p w14:paraId="0E1F110F">
      <w:pPr>
        <w:pStyle w:val="23"/>
        <w:keepNext w:val="0"/>
        <w:keepLines w:val="0"/>
        <w:pageBreakBefore w:val="0"/>
        <w:widowControl/>
        <w:kinsoku/>
        <w:wordWrap/>
        <w:overflowPunct/>
        <w:topLinePunct w:val="0"/>
        <w:autoSpaceDE/>
        <w:autoSpaceDN/>
        <w:bidi w:val="0"/>
        <w:adjustRightInd w:val="0"/>
        <w:snapToGrid w:val="0"/>
        <w:spacing w:line="360" w:lineRule="exact"/>
        <w:ind w:firstLine="440"/>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6、我方承诺能够完全对比选文件所有带“</w:t>
      </w:r>
      <w:r>
        <w:rPr>
          <w:rFonts w:hint="eastAsia" w:ascii="仿宋" w:hAnsi="仿宋" w:eastAsia="仿宋" w:cs="仿宋"/>
          <w:sz w:val="22"/>
          <w:szCs w:val="22"/>
          <w:lang w:eastAsia="zh-CN"/>
        </w:rPr>
        <w:t>★</w:t>
      </w:r>
      <w:r>
        <w:rPr>
          <w:rFonts w:hint="eastAsia" w:ascii="仿宋" w:hAnsi="仿宋" w:eastAsia="仿宋" w:cs="仿宋"/>
          <w:sz w:val="22"/>
          <w:szCs w:val="22"/>
          <w:lang w:val="en-US" w:eastAsia="zh-CN"/>
        </w:rPr>
        <w:t>”号条款作出响应，具体如下：</w:t>
      </w:r>
    </w:p>
    <w:p w14:paraId="7935B645">
      <w:pPr>
        <w:pStyle w:val="23"/>
        <w:adjustRightInd w:val="0"/>
        <w:snapToGrid w:val="0"/>
        <w:spacing w:line="360" w:lineRule="exact"/>
        <w:ind w:firstLine="440"/>
        <w:rPr>
          <w:rFonts w:hint="eastAsia" w:ascii="仿宋" w:hAnsi="仿宋" w:eastAsia="仿宋" w:cs="仿宋"/>
          <w:b w:val="0"/>
          <w:bCs w:val="0"/>
          <w:sz w:val="22"/>
          <w:szCs w:val="22"/>
          <w:lang w:val="en-US" w:eastAsia="zh-CN"/>
        </w:rPr>
      </w:pPr>
      <w:r>
        <w:rPr>
          <w:rFonts w:hint="eastAsia" w:ascii="仿宋" w:hAnsi="仿宋" w:eastAsia="仿宋" w:cs="仿宋"/>
          <w:b w:val="0"/>
          <w:bCs w:val="0"/>
          <w:sz w:val="22"/>
          <w:szCs w:val="22"/>
          <w:lang w:val="en-US" w:eastAsia="zh-CN"/>
        </w:rPr>
        <w:t>服务期限：</w:t>
      </w:r>
      <w:r>
        <w:rPr>
          <w:rFonts w:hint="eastAsia" w:ascii="仿宋" w:hAnsi="仿宋" w:eastAsia="仿宋" w:cs="仿宋"/>
          <w:b w:val="0"/>
          <w:bCs w:val="0"/>
          <w:color w:val="auto"/>
          <w:sz w:val="22"/>
          <w:szCs w:val="22"/>
          <w:lang w:val="en-US" w:eastAsia="zh-CN"/>
        </w:rPr>
        <w:t>六</w:t>
      </w:r>
      <w:r>
        <w:rPr>
          <w:rFonts w:hint="eastAsia" w:ascii="仿宋" w:hAnsi="仿宋" w:eastAsia="仿宋" w:cs="仿宋"/>
          <w:b w:val="0"/>
          <w:sz w:val="22"/>
          <w:szCs w:val="22"/>
          <w:lang w:val="en-US" w:eastAsia="zh-CN"/>
        </w:rPr>
        <w:t>个月。</w:t>
      </w:r>
      <w:r>
        <w:rPr>
          <w:rFonts w:hint="eastAsia" w:ascii="仿宋" w:hAnsi="仿宋" w:eastAsia="仿宋" w:cs="仿宋"/>
          <w:b w:val="0"/>
          <w:bCs w:val="0"/>
          <w:sz w:val="22"/>
          <w:szCs w:val="22"/>
          <w:lang w:val="en-US" w:eastAsia="zh-CN"/>
        </w:rPr>
        <w:t>服务期内发生医疗纠纷案件，服务协议到期后仍有服务期间纠纷案件未解决的（以患方向医院提出赔偿请求的时间为准），则应按协议约定继续处理直至期间所有纠纷案件结案。</w:t>
      </w:r>
    </w:p>
    <w:p w14:paraId="472F4502">
      <w:pPr>
        <w:spacing w:line="340" w:lineRule="exact"/>
        <w:ind w:firstLine="440" w:firstLineChars="200"/>
        <w:rPr>
          <w:rFonts w:hint="eastAsia" w:ascii="仿宋" w:hAnsi="仿宋" w:eastAsia="仿宋" w:cs="仿宋"/>
          <w:kern w:val="2"/>
          <w:sz w:val="22"/>
          <w:szCs w:val="22"/>
          <w:lang w:val="en-US" w:eastAsia="zh-CN" w:bidi="ar-SA"/>
        </w:rPr>
      </w:pPr>
      <w:r>
        <w:rPr>
          <w:rFonts w:hint="eastAsia" w:ascii="仿宋" w:hAnsi="仿宋" w:eastAsia="仿宋" w:cs="仿宋"/>
          <w:kern w:val="2"/>
          <w:sz w:val="22"/>
          <w:szCs w:val="22"/>
          <w:lang w:val="en-US" w:eastAsia="zh-CN" w:bidi="ar-SA"/>
        </w:rPr>
        <w:t>7、我方承诺在本次采购活动中提供的一切文件，无论是原件还是复印件均为真实和准确的，绝无任何虚假、伪造和夸大的成份，否则，愿承担相应的后果和法律责任。</w:t>
      </w:r>
    </w:p>
    <w:p w14:paraId="7B7747D2">
      <w:pPr>
        <w:pStyle w:val="23"/>
        <w:adjustRightInd w:val="0"/>
        <w:snapToGrid w:val="0"/>
        <w:spacing w:line="360" w:lineRule="exact"/>
        <w:ind w:firstLine="440"/>
        <w:rPr>
          <w:rFonts w:hint="eastAsia" w:ascii="仿宋" w:hAnsi="仿宋" w:eastAsia="仿宋" w:cs="仿宋"/>
          <w:kern w:val="2"/>
          <w:sz w:val="22"/>
          <w:szCs w:val="22"/>
          <w:lang w:val="en-US" w:eastAsia="zh-CN" w:bidi="ar-SA"/>
        </w:rPr>
      </w:pPr>
      <w:r>
        <w:rPr>
          <w:rFonts w:hint="eastAsia" w:ascii="仿宋" w:hAnsi="仿宋" w:eastAsia="仿宋" w:cs="仿宋"/>
          <w:kern w:val="2"/>
          <w:sz w:val="22"/>
          <w:szCs w:val="22"/>
          <w:lang w:val="en-US" w:eastAsia="zh-CN" w:bidi="ar-SA"/>
        </w:rPr>
        <w:t>8、我方承诺响应文件未含有贵院不能接受的附加条件。</w:t>
      </w:r>
    </w:p>
    <w:p w14:paraId="2A0B4B49">
      <w:pPr>
        <w:pStyle w:val="23"/>
        <w:adjustRightInd w:val="0"/>
        <w:snapToGrid w:val="0"/>
        <w:spacing w:line="360" w:lineRule="exact"/>
        <w:ind w:firstLine="440"/>
        <w:rPr>
          <w:rFonts w:hint="eastAsia" w:ascii="仿宋" w:hAnsi="仿宋" w:eastAsia="仿宋" w:cs="仿宋"/>
          <w:kern w:val="2"/>
          <w:sz w:val="22"/>
          <w:szCs w:val="22"/>
          <w:lang w:val="en-US" w:eastAsia="zh-CN" w:bidi="ar-SA"/>
        </w:rPr>
      </w:pPr>
      <w:r>
        <w:rPr>
          <w:rFonts w:hint="eastAsia" w:ascii="仿宋" w:hAnsi="仿宋" w:eastAsia="仿宋" w:cs="仿宋"/>
          <w:kern w:val="2"/>
          <w:sz w:val="22"/>
          <w:szCs w:val="22"/>
          <w:lang w:val="en-US" w:eastAsia="zh-CN" w:bidi="ar-SA"/>
        </w:rPr>
        <w:t>9、我方完全服从和尊重评审委员会所作的评定结果，同时清楚理解到报价最低并非意味着必定获得成交资格。</w:t>
      </w:r>
    </w:p>
    <w:p w14:paraId="0E53FD13">
      <w:pPr>
        <w:adjustRightInd w:val="0"/>
        <w:snapToGrid w:val="0"/>
        <w:spacing w:line="360" w:lineRule="exact"/>
        <w:ind w:firstLine="442" w:firstLineChars="200"/>
        <w:rPr>
          <w:rFonts w:ascii="仿宋" w:hAnsi="仿宋" w:eastAsia="仿宋" w:cs="仿宋"/>
          <w:b/>
          <w:sz w:val="22"/>
          <w:szCs w:val="22"/>
        </w:rPr>
      </w:pPr>
      <w:r>
        <w:rPr>
          <w:rFonts w:hint="eastAsia" w:ascii="仿宋" w:hAnsi="仿宋" w:eastAsia="仿宋" w:cs="仿宋"/>
          <w:b/>
          <w:sz w:val="22"/>
          <w:szCs w:val="22"/>
        </w:rPr>
        <w:t>（注：本响应承诺函内容不得擅自删改）</w:t>
      </w:r>
    </w:p>
    <w:p w14:paraId="4720754E">
      <w:pPr>
        <w:adjustRightInd w:val="0"/>
        <w:snapToGrid w:val="0"/>
        <w:spacing w:line="360" w:lineRule="exact"/>
        <w:ind w:firstLine="1760" w:firstLineChars="800"/>
        <w:rPr>
          <w:rFonts w:ascii="仿宋" w:hAnsi="仿宋" w:eastAsia="仿宋" w:cs="仿宋"/>
          <w:sz w:val="22"/>
          <w:szCs w:val="22"/>
        </w:rPr>
      </w:pPr>
      <w:r>
        <w:rPr>
          <w:rFonts w:hint="eastAsia" w:ascii="仿宋" w:hAnsi="仿宋" w:eastAsia="仿宋" w:cs="仿宋"/>
          <w:sz w:val="22"/>
          <w:szCs w:val="22"/>
        </w:rPr>
        <w:t xml:space="preserve">             </w:t>
      </w:r>
    </w:p>
    <w:p w14:paraId="4340FC0A">
      <w:pPr>
        <w:pStyle w:val="11"/>
        <w:tabs>
          <w:tab w:val="left" w:pos="900"/>
        </w:tabs>
        <w:adjustRightInd w:val="0"/>
        <w:snapToGrid w:val="0"/>
        <w:spacing w:line="400" w:lineRule="exact"/>
        <w:ind w:firstLine="425"/>
        <w:jc w:val="center"/>
        <w:rPr>
          <w:rFonts w:ascii="仿宋" w:hAnsi="仿宋" w:eastAsia="仿宋" w:cs="仿宋"/>
          <w:sz w:val="24"/>
          <w:szCs w:val="24"/>
        </w:rPr>
      </w:pPr>
      <w:r>
        <w:rPr>
          <w:rFonts w:hint="eastAsia" w:ascii="仿宋" w:hAnsi="仿宋" w:eastAsia="仿宋" w:cs="仿宋"/>
          <w:sz w:val="24"/>
          <w:szCs w:val="24"/>
        </w:rPr>
        <w:t xml:space="preserve">    响应供应商（盖章）：</w:t>
      </w:r>
    </w:p>
    <w:p w14:paraId="2F11E925">
      <w:pPr>
        <w:pStyle w:val="11"/>
        <w:tabs>
          <w:tab w:val="left" w:pos="900"/>
        </w:tabs>
        <w:adjustRightInd w:val="0"/>
        <w:snapToGrid w:val="0"/>
        <w:spacing w:line="400" w:lineRule="exact"/>
        <w:ind w:firstLine="425"/>
        <w:jc w:val="center"/>
        <w:rPr>
          <w:rFonts w:ascii="仿宋" w:hAnsi="仿宋" w:eastAsia="仿宋" w:cs="仿宋"/>
          <w:sz w:val="24"/>
          <w:szCs w:val="24"/>
        </w:rPr>
      </w:pPr>
      <w:r>
        <w:rPr>
          <w:rFonts w:hint="eastAsia" w:ascii="仿宋" w:hAnsi="仿宋" w:eastAsia="仿宋" w:cs="仿宋"/>
          <w:sz w:val="24"/>
          <w:szCs w:val="24"/>
        </w:rPr>
        <w:t xml:space="preserve">                  法定代表人/授权代表（签名/签章）：</w:t>
      </w:r>
    </w:p>
    <w:p w14:paraId="5D29FE4A">
      <w:pPr>
        <w:pStyle w:val="11"/>
        <w:tabs>
          <w:tab w:val="left" w:pos="900"/>
        </w:tabs>
        <w:spacing w:line="400" w:lineRule="exact"/>
        <w:ind w:firstLine="425"/>
        <w:jc w:val="center"/>
        <w:rPr>
          <w:rFonts w:ascii="仿宋" w:hAnsi="仿宋" w:eastAsia="仿宋" w:cs="仿宋"/>
          <w:b/>
          <w:bCs/>
          <w:sz w:val="32"/>
          <w:szCs w:val="40"/>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日期：    年    月    日</w:t>
      </w:r>
    </w:p>
    <w:p w14:paraId="274CC165">
      <w:pPr>
        <w:shd w:val="clear" w:color="auto" w:fill="FFFFFF"/>
        <w:wordWrap/>
        <w:bidi w:val="0"/>
        <w:adjustRightInd w:val="0"/>
        <w:snapToGrid w:val="0"/>
        <w:spacing w:line="240" w:lineRule="auto"/>
        <w:jc w:val="center"/>
        <w:rPr>
          <w:rFonts w:hint="eastAsia" w:ascii="仿宋" w:hAnsi="仿宋" w:eastAsia="仿宋" w:cs="仿宋"/>
          <w:b/>
          <w:bCs/>
          <w:sz w:val="32"/>
          <w:szCs w:val="40"/>
        </w:rPr>
      </w:pPr>
    </w:p>
    <w:p w14:paraId="0A8508B9">
      <w:pPr>
        <w:pStyle w:val="2"/>
        <w:rPr>
          <w:rFonts w:hint="eastAsia" w:ascii="仿宋" w:hAnsi="仿宋" w:eastAsia="仿宋" w:cs="仿宋"/>
          <w:b/>
          <w:bCs/>
          <w:sz w:val="32"/>
          <w:szCs w:val="40"/>
        </w:rPr>
      </w:pPr>
    </w:p>
    <w:p w14:paraId="66E96EF9">
      <w:pPr>
        <w:rPr>
          <w:rFonts w:hint="eastAsia" w:ascii="仿宋" w:hAnsi="仿宋" w:eastAsia="仿宋" w:cs="仿宋"/>
          <w:b/>
          <w:bCs/>
          <w:sz w:val="32"/>
          <w:szCs w:val="40"/>
        </w:rPr>
      </w:pPr>
    </w:p>
    <w:p w14:paraId="4EE2B54F">
      <w:pPr>
        <w:pStyle w:val="2"/>
        <w:rPr>
          <w:rFonts w:hint="eastAsia" w:ascii="仿宋" w:hAnsi="仿宋" w:eastAsia="仿宋" w:cs="仿宋"/>
          <w:b/>
          <w:bCs/>
          <w:sz w:val="32"/>
          <w:szCs w:val="40"/>
        </w:rPr>
      </w:pPr>
    </w:p>
    <w:p w14:paraId="7E57302F">
      <w:pPr>
        <w:rPr>
          <w:rFonts w:hint="eastAsia" w:ascii="仿宋" w:hAnsi="仿宋" w:eastAsia="仿宋" w:cs="仿宋"/>
          <w:b/>
          <w:bCs/>
          <w:sz w:val="32"/>
          <w:szCs w:val="40"/>
        </w:rPr>
      </w:pPr>
    </w:p>
    <w:p w14:paraId="1BCDCC8E">
      <w:pPr>
        <w:shd w:val="clear" w:color="auto" w:fill="FFFFFF"/>
        <w:adjustRightInd w:val="0"/>
        <w:snapToGrid w:val="0"/>
        <w:spacing w:line="360" w:lineRule="exact"/>
        <w:jc w:val="both"/>
        <w:rPr>
          <w:rFonts w:hint="eastAsia" w:ascii="仿宋" w:hAnsi="仿宋" w:eastAsia="仿宋" w:cs="仿宋"/>
          <w:b/>
          <w:bCs/>
          <w:sz w:val="32"/>
          <w:szCs w:val="40"/>
        </w:rPr>
      </w:pPr>
    </w:p>
    <w:p w14:paraId="4BBD35D1">
      <w:pPr>
        <w:shd w:val="clear" w:color="auto" w:fill="FFFFFF"/>
        <w:adjustRightInd w:val="0"/>
        <w:snapToGrid w:val="0"/>
        <w:spacing w:line="360" w:lineRule="exact"/>
        <w:jc w:val="center"/>
        <w:rPr>
          <w:rFonts w:ascii="仿宋" w:hAnsi="仿宋" w:eastAsia="仿宋" w:cs="仿宋"/>
          <w:b/>
          <w:bCs/>
          <w:sz w:val="32"/>
          <w:szCs w:val="40"/>
        </w:rPr>
      </w:pPr>
      <w:r>
        <w:rPr>
          <w:rFonts w:hint="eastAsia" w:ascii="仿宋" w:hAnsi="仿宋" w:eastAsia="仿宋" w:cs="仿宋"/>
          <w:b/>
          <w:bCs/>
          <w:sz w:val="32"/>
          <w:szCs w:val="40"/>
        </w:rPr>
        <w:t>三、商务评审</w:t>
      </w:r>
    </w:p>
    <w:p w14:paraId="34C6833F">
      <w:pPr>
        <w:shd w:val="clear" w:color="auto" w:fill="FFFFFF"/>
        <w:tabs>
          <w:tab w:val="left" w:pos="360"/>
        </w:tabs>
        <w:adjustRightInd w:val="0"/>
        <w:snapToGrid w:val="0"/>
        <w:spacing w:line="360" w:lineRule="auto"/>
        <w:ind w:firstLine="577"/>
        <w:jc w:val="center"/>
        <w:rPr>
          <w:rFonts w:ascii="仿宋" w:hAnsi="仿宋" w:eastAsia="仿宋" w:cs="仿宋"/>
          <w:b/>
          <w:bCs/>
          <w:color w:val="000000"/>
          <w:sz w:val="32"/>
          <w:szCs w:val="32"/>
        </w:rPr>
      </w:pPr>
      <w:r>
        <w:rPr>
          <w:rFonts w:hint="eastAsia" w:ascii="仿宋" w:hAnsi="仿宋" w:eastAsia="仿宋" w:cs="仿宋"/>
          <w:b/>
          <w:bCs/>
          <w:color w:val="000000"/>
          <w:sz w:val="32"/>
          <w:szCs w:val="32"/>
        </w:rPr>
        <w:t>（一）商务评审自查表</w:t>
      </w:r>
    </w:p>
    <w:p w14:paraId="3EA5C614">
      <w:pPr>
        <w:adjustRightInd w:val="0"/>
        <w:snapToGrid w:val="0"/>
        <w:ind w:right="-395" w:rightChars="-188" w:firstLine="422" w:firstLineChars="200"/>
      </w:pPr>
      <w:r>
        <w:rPr>
          <w:rFonts w:hint="eastAsia" w:ascii="仿宋" w:hAnsi="仿宋" w:eastAsia="仿宋" w:cs="仿宋"/>
          <w:b/>
          <w:bCs/>
          <w:szCs w:val="21"/>
          <w:lang w:val="en-GB"/>
        </w:rPr>
        <w:t>响应供应商应根据《商务评审自查表》的各项内容填写此表，</w:t>
      </w:r>
      <w:r>
        <w:rPr>
          <w:rFonts w:hint="eastAsia" w:ascii="仿宋" w:hAnsi="仿宋" w:eastAsia="仿宋" w:cs="仿宋"/>
          <w:b/>
          <w:bCs/>
          <w:szCs w:val="21"/>
        </w:rPr>
        <w:t>并提供相应的证明资料及填写页码，如未提供，评审委员会有权认为不具备或不符合，并影响响应供应商的得分</w:t>
      </w:r>
    </w:p>
    <w:tbl>
      <w:tblPr>
        <w:tblStyle w:val="19"/>
        <w:tblpPr w:leftFromText="180" w:rightFromText="180" w:vertAnchor="text" w:horzAnchor="page" w:tblpX="923" w:tblpY="462"/>
        <w:tblOverlap w:val="never"/>
        <w:tblW w:w="10505" w:type="dxa"/>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47"/>
        <w:gridCol w:w="5345"/>
        <w:gridCol w:w="1425"/>
        <w:gridCol w:w="1931"/>
        <w:gridCol w:w="1057"/>
      </w:tblGrid>
      <w:tr w14:paraId="3991CEE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29" w:hRule="atLeast"/>
        </w:trPr>
        <w:tc>
          <w:tcPr>
            <w:tcW w:w="747" w:type="dxa"/>
            <w:vAlign w:val="center"/>
          </w:tcPr>
          <w:p w14:paraId="78ACBDF6">
            <w:pPr>
              <w:jc w:val="both"/>
              <w:rPr>
                <w:rFonts w:ascii="仿宋" w:hAnsi="仿宋" w:eastAsia="仿宋" w:cs="仿宋"/>
                <w:bCs/>
                <w:sz w:val="21"/>
                <w:szCs w:val="21"/>
                <w:highlight w:val="none"/>
              </w:rPr>
            </w:pPr>
            <w:r>
              <w:rPr>
                <w:rFonts w:hint="eastAsia" w:ascii="仿宋" w:hAnsi="仿宋" w:eastAsia="仿宋" w:cs="仿宋"/>
                <w:bCs/>
                <w:sz w:val="21"/>
                <w:szCs w:val="21"/>
                <w:highlight w:val="none"/>
              </w:rPr>
              <w:t>序号</w:t>
            </w:r>
          </w:p>
        </w:tc>
        <w:tc>
          <w:tcPr>
            <w:tcW w:w="5345" w:type="dxa"/>
            <w:vAlign w:val="center"/>
          </w:tcPr>
          <w:p w14:paraId="16007843">
            <w:pPr>
              <w:ind w:firstLine="372"/>
              <w:jc w:val="center"/>
              <w:rPr>
                <w:rFonts w:ascii="仿宋" w:hAnsi="仿宋" w:eastAsia="仿宋" w:cs="仿宋"/>
                <w:bCs/>
                <w:sz w:val="21"/>
                <w:szCs w:val="21"/>
                <w:highlight w:val="none"/>
              </w:rPr>
            </w:pPr>
            <w:r>
              <w:rPr>
                <w:rFonts w:hint="eastAsia" w:ascii="仿宋" w:hAnsi="仿宋" w:eastAsia="仿宋" w:cs="仿宋"/>
                <w:bCs/>
                <w:sz w:val="21"/>
                <w:szCs w:val="21"/>
                <w:highlight w:val="none"/>
              </w:rPr>
              <w:t>评审细则</w:t>
            </w:r>
          </w:p>
        </w:tc>
        <w:tc>
          <w:tcPr>
            <w:tcW w:w="1425" w:type="dxa"/>
            <w:vAlign w:val="center"/>
          </w:tcPr>
          <w:p w14:paraId="2B12596A">
            <w:pPr>
              <w:jc w:val="both"/>
              <w:rPr>
                <w:rFonts w:ascii="仿宋" w:hAnsi="仿宋" w:eastAsia="仿宋" w:cs="仿宋"/>
                <w:bCs/>
                <w:sz w:val="21"/>
                <w:szCs w:val="21"/>
                <w:highlight w:val="none"/>
              </w:rPr>
            </w:pPr>
            <w:r>
              <w:rPr>
                <w:rFonts w:hint="eastAsia" w:ascii="仿宋" w:hAnsi="仿宋" w:eastAsia="仿宋" w:cs="仿宋"/>
                <w:bCs/>
                <w:sz w:val="21"/>
                <w:szCs w:val="21"/>
                <w:highlight w:val="none"/>
              </w:rPr>
              <w:t>提供情况</w:t>
            </w:r>
          </w:p>
        </w:tc>
        <w:tc>
          <w:tcPr>
            <w:tcW w:w="1931" w:type="dxa"/>
            <w:vAlign w:val="center"/>
          </w:tcPr>
          <w:p w14:paraId="79FCFE63">
            <w:pPr>
              <w:jc w:val="both"/>
              <w:rPr>
                <w:rFonts w:ascii="仿宋" w:hAnsi="仿宋" w:eastAsia="仿宋" w:cs="仿宋"/>
                <w:bCs/>
                <w:sz w:val="21"/>
                <w:szCs w:val="21"/>
                <w:highlight w:val="none"/>
              </w:rPr>
            </w:pPr>
            <w:r>
              <w:rPr>
                <w:rFonts w:hint="eastAsia" w:ascii="仿宋" w:hAnsi="仿宋" w:eastAsia="仿宋" w:cs="仿宋"/>
                <w:bCs/>
                <w:sz w:val="21"/>
                <w:szCs w:val="21"/>
                <w:highlight w:val="none"/>
              </w:rPr>
              <w:t>证明资料（如有）</w:t>
            </w:r>
          </w:p>
        </w:tc>
        <w:tc>
          <w:tcPr>
            <w:tcW w:w="1057" w:type="dxa"/>
            <w:vAlign w:val="center"/>
          </w:tcPr>
          <w:p w14:paraId="79B815B8">
            <w:pPr>
              <w:jc w:val="both"/>
              <w:rPr>
                <w:rFonts w:ascii="仿宋" w:hAnsi="仿宋" w:eastAsia="仿宋" w:cs="仿宋"/>
                <w:bCs/>
                <w:sz w:val="21"/>
                <w:szCs w:val="21"/>
                <w:highlight w:val="none"/>
              </w:rPr>
            </w:pPr>
            <w:r>
              <w:rPr>
                <w:rFonts w:hint="eastAsia" w:ascii="仿宋" w:hAnsi="仿宋" w:eastAsia="仿宋" w:cs="仿宋"/>
                <w:bCs/>
                <w:sz w:val="21"/>
                <w:szCs w:val="21"/>
                <w:highlight w:val="none"/>
              </w:rPr>
              <w:t>自评分</w:t>
            </w:r>
          </w:p>
        </w:tc>
      </w:tr>
      <w:tr w14:paraId="2BA7FEE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129" w:hRule="atLeast"/>
        </w:trPr>
        <w:tc>
          <w:tcPr>
            <w:tcW w:w="747" w:type="dxa"/>
            <w:vAlign w:val="center"/>
          </w:tcPr>
          <w:p w14:paraId="239EB6FC">
            <w:pPr>
              <w:keepNext w:val="0"/>
              <w:keepLines w:val="0"/>
              <w:pageBreakBefore w:val="0"/>
              <w:widowControl w:val="0"/>
              <w:kinsoku/>
              <w:wordWrap/>
              <w:overflowPunct/>
              <w:topLinePunct w:val="0"/>
              <w:autoSpaceDE/>
              <w:autoSpaceDN/>
              <w:bidi w:val="0"/>
              <w:spacing w:line="300" w:lineRule="exact"/>
              <w:jc w:val="both"/>
              <w:textAlignment w:val="auto"/>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val="en-US" w:eastAsia="zh-CN"/>
              </w:rPr>
              <w:t>1</w:t>
            </w:r>
          </w:p>
        </w:tc>
        <w:tc>
          <w:tcPr>
            <w:tcW w:w="5345" w:type="dxa"/>
            <w:vAlign w:val="center"/>
          </w:tcPr>
          <w:p w14:paraId="7A59D717">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响应供应商提供2023年1月1日以来（以合同签订时间为准）的同类项目业绩，每提供一</w:t>
            </w:r>
            <w:r>
              <w:rPr>
                <w:rFonts w:hint="eastAsia" w:ascii="仿宋" w:hAnsi="仿宋" w:eastAsia="仿宋" w:cs="仿宋"/>
                <w:color w:val="000000"/>
                <w:sz w:val="24"/>
                <w:lang w:val="en-US" w:eastAsia="zh-CN"/>
              </w:rPr>
              <w:t>份</w:t>
            </w:r>
            <w:r>
              <w:rPr>
                <w:rFonts w:hint="eastAsia" w:ascii="仿宋" w:hAnsi="仿宋" w:eastAsia="仿宋" w:cs="仿宋"/>
                <w:color w:val="000000"/>
                <w:sz w:val="24"/>
              </w:rPr>
              <w:t>业绩</w:t>
            </w:r>
            <w:r>
              <w:rPr>
                <w:rFonts w:hint="eastAsia" w:ascii="仿宋" w:hAnsi="仿宋" w:eastAsia="仿宋" w:cs="仿宋"/>
                <w:color w:val="000000"/>
                <w:sz w:val="24"/>
                <w:lang w:val="en-US" w:eastAsia="zh-CN"/>
              </w:rPr>
              <w:t>资料</w:t>
            </w:r>
            <w:r>
              <w:rPr>
                <w:rFonts w:hint="eastAsia" w:ascii="仿宋" w:hAnsi="仿宋" w:eastAsia="仿宋" w:cs="仿宋"/>
                <w:color w:val="000000"/>
                <w:sz w:val="24"/>
              </w:rPr>
              <w:t>得2分，最高得10分。</w:t>
            </w:r>
          </w:p>
          <w:p w14:paraId="095A86B8">
            <w:pPr>
              <w:widowControl/>
              <w:autoSpaceDE w:val="0"/>
              <w:autoSpaceDN w:val="0"/>
              <w:adjustRightInd w:val="0"/>
              <w:snapToGrid w:val="0"/>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color w:val="000000"/>
                <w:sz w:val="24"/>
              </w:rPr>
              <w:t>注：</w:t>
            </w:r>
            <w:r>
              <w:rPr>
                <w:rFonts w:hint="eastAsia" w:ascii="仿宋" w:hAnsi="仿宋" w:eastAsia="仿宋" w:cs="仿宋"/>
                <w:color w:val="000000"/>
                <w:sz w:val="24"/>
                <w:lang w:val="en-US" w:eastAsia="zh-CN"/>
              </w:rPr>
              <w:t>响应供应商</w:t>
            </w:r>
            <w:r>
              <w:rPr>
                <w:rFonts w:hint="eastAsia" w:ascii="仿宋" w:hAnsi="仿宋" w:eastAsia="仿宋" w:cs="仿宋"/>
                <w:color w:val="000000"/>
                <w:sz w:val="24"/>
              </w:rPr>
              <w:t>须提供合同关键页（含签订合同双方的单位名称、合同项目名称、含签订合同双方的落款盖章、签订日期的关键页）</w:t>
            </w:r>
            <w:r>
              <w:rPr>
                <w:rFonts w:hint="eastAsia" w:ascii="仿宋" w:hAnsi="仿宋" w:eastAsia="仿宋" w:cs="仿宋"/>
                <w:color w:val="000000"/>
                <w:sz w:val="24"/>
                <w:lang w:val="en-US" w:eastAsia="zh-CN"/>
              </w:rPr>
              <w:t>并</w:t>
            </w:r>
            <w:r>
              <w:rPr>
                <w:rFonts w:hint="eastAsia" w:ascii="仿宋" w:hAnsi="仿宋" w:eastAsia="仿宋" w:cs="仿宋"/>
                <w:color w:val="000000"/>
                <w:sz w:val="24"/>
              </w:rPr>
              <w:t>加盖</w:t>
            </w:r>
            <w:r>
              <w:rPr>
                <w:rFonts w:hint="eastAsia" w:ascii="仿宋" w:hAnsi="仿宋" w:eastAsia="仿宋" w:cs="仿宋"/>
                <w:color w:val="000000"/>
                <w:sz w:val="24"/>
                <w:lang w:val="en-US" w:eastAsia="zh-CN"/>
              </w:rPr>
              <w:t>响应</w:t>
            </w:r>
            <w:r>
              <w:rPr>
                <w:rFonts w:hint="eastAsia" w:ascii="仿宋" w:hAnsi="仿宋" w:eastAsia="仿宋" w:cs="仿宋"/>
                <w:color w:val="000000"/>
                <w:sz w:val="24"/>
              </w:rPr>
              <w:t>供应商公章作为证明资料，不提供不得分。</w:t>
            </w:r>
          </w:p>
        </w:tc>
        <w:tc>
          <w:tcPr>
            <w:tcW w:w="1425" w:type="dxa"/>
            <w:vAlign w:val="center"/>
          </w:tcPr>
          <w:p w14:paraId="4607D1B7">
            <w:pPr>
              <w:keepNext w:val="0"/>
              <w:keepLines w:val="0"/>
              <w:pageBreakBefore w:val="0"/>
              <w:widowControl w:val="0"/>
              <w:kinsoku/>
              <w:wordWrap/>
              <w:overflowPunct/>
              <w:topLinePunct w:val="0"/>
              <w:autoSpaceDE/>
              <w:autoSpaceDN/>
              <w:bidi w:val="0"/>
              <w:spacing w:line="300" w:lineRule="exact"/>
              <w:jc w:val="left"/>
              <w:textAlignment w:val="auto"/>
              <w:rPr>
                <w:rFonts w:ascii="仿宋" w:hAnsi="仿宋" w:eastAsia="仿宋" w:cs="仿宋"/>
                <w:bCs/>
                <w:sz w:val="21"/>
                <w:szCs w:val="21"/>
                <w:highlight w:val="none"/>
              </w:rPr>
            </w:pPr>
            <w:r>
              <w:rPr>
                <w:rFonts w:hint="eastAsia" w:ascii="仿宋" w:hAnsi="仿宋" w:eastAsia="仿宋" w:cs="仿宋"/>
                <w:sz w:val="21"/>
                <w:szCs w:val="21"/>
                <w:highlight w:val="none"/>
              </w:rPr>
              <w:t>□有  □无</w:t>
            </w:r>
          </w:p>
        </w:tc>
        <w:tc>
          <w:tcPr>
            <w:tcW w:w="1931" w:type="dxa"/>
            <w:vAlign w:val="center"/>
          </w:tcPr>
          <w:p w14:paraId="350536EB">
            <w:pPr>
              <w:keepNext w:val="0"/>
              <w:keepLines w:val="0"/>
              <w:pageBreakBefore w:val="0"/>
              <w:widowControl w:val="0"/>
              <w:kinsoku/>
              <w:wordWrap/>
              <w:overflowPunct/>
              <w:topLinePunct w:val="0"/>
              <w:autoSpaceDE/>
              <w:autoSpaceDN/>
              <w:bidi w:val="0"/>
              <w:spacing w:line="300" w:lineRule="exact"/>
              <w:jc w:val="both"/>
              <w:textAlignment w:val="auto"/>
              <w:rPr>
                <w:rFonts w:ascii="仿宋" w:hAnsi="仿宋" w:eastAsia="仿宋" w:cs="仿宋"/>
                <w:sz w:val="21"/>
                <w:szCs w:val="21"/>
                <w:highlight w:val="none"/>
              </w:rPr>
            </w:pPr>
            <w:r>
              <w:rPr>
                <w:rFonts w:hint="eastAsia" w:ascii="仿宋" w:hAnsi="仿宋" w:eastAsia="仿宋" w:cs="仿宋"/>
                <w:sz w:val="21"/>
                <w:szCs w:val="21"/>
                <w:highlight w:val="none"/>
              </w:rPr>
              <w:t>见响应文件（  ）页</w:t>
            </w:r>
          </w:p>
        </w:tc>
        <w:tc>
          <w:tcPr>
            <w:tcW w:w="1057" w:type="dxa"/>
            <w:vAlign w:val="center"/>
          </w:tcPr>
          <w:p w14:paraId="24189C41">
            <w:pPr>
              <w:keepNext w:val="0"/>
              <w:keepLines w:val="0"/>
              <w:pageBreakBefore w:val="0"/>
              <w:widowControl w:val="0"/>
              <w:kinsoku/>
              <w:wordWrap/>
              <w:overflowPunct/>
              <w:topLinePunct w:val="0"/>
              <w:autoSpaceDE/>
              <w:autoSpaceDN/>
              <w:bidi w:val="0"/>
              <w:spacing w:line="300" w:lineRule="exact"/>
              <w:jc w:val="both"/>
              <w:textAlignment w:val="auto"/>
              <w:rPr>
                <w:rFonts w:ascii="仿宋" w:hAnsi="仿宋" w:eastAsia="仿宋" w:cs="仿宋"/>
                <w:sz w:val="21"/>
                <w:szCs w:val="21"/>
                <w:highlight w:val="none"/>
              </w:rPr>
            </w:pPr>
            <w:r>
              <w:rPr>
                <w:rFonts w:hint="eastAsia" w:ascii="仿宋" w:hAnsi="仿宋" w:eastAsia="仿宋" w:cs="仿宋"/>
                <w:sz w:val="21"/>
                <w:szCs w:val="21"/>
                <w:highlight w:val="none"/>
              </w:rPr>
              <w:t>（  ）分</w:t>
            </w:r>
          </w:p>
        </w:tc>
      </w:tr>
      <w:tr w14:paraId="38A5B60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045" w:hRule="atLeast"/>
        </w:trPr>
        <w:tc>
          <w:tcPr>
            <w:tcW w:w="747" w:type="dxa"/>
            <w:vAlign w:val="center"/>
          </w:tcPr>
          <w:p w14:paraId="324455F0">
            <w:pPr>
              <w:keepNext w:val="0"/>
              <w:keepLines w:val="0"/>
              <w:pageBreakBefore w:val="0"/>
              <w:widowControl w:val="0"/>
              <w:kinsoku/>
              <w:wordWrap/>
              <w:overflowPunct/>
              <w:topLinePunct w:val="0"/>
              <w:autoSpaceDE/>
              <w:autoSpaceDN/>
              <w:bidi w:val="0"/>
              <w:spacing w:line="300" w:lineRule="exact"/>
              <w:jc w:val="both"/>
              <w:textAlignment w:val="auto"/>
              <w:rPr>
                <w:rFonts w:ascii="仿宋" w:hAnsi="仿宋" w:eastAsia="仿宋" w:cs="仿宋"/>
                <w:sz w:val="21"/>
                <w:szCs w:val="21"/>
                <w:highlight w:val="none"/>
              </w:rPr>
            </w:pPr>
            <w:r>
              <w:rPr>
                <w:rFonts w:hint="eastAsia" w:ascii="仿宋" w:hAnsi="仿宋" w:eastAsia="仿宋" w:cs="仿宋"/>
                <w:sz w:val="21"/>
                <w:szCs w:val="21"/>
                <w:highlight w:val="none"/>
              </w:rPr>
              <w:t>2</w:t>
            </w:r>
          </w:p>
        </w:tc>
        <w:tc>
          <w:tcPr>
            <w:tcW w:w="5345" w:type="dxa"/>
            <w:vAlign w:val="center"/>
          </w:tcPr>
          <w:p w14:paraId="351962C0">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响应</w:t>
            </w:r>
            <w:r>
              <w:rPr>
                <w:rFonts w:hint="eastAsia" w:ascii="仿宋" w:hAnsi="仿宋" w:eastAsia="仿宋" w:cs="仿宋"/>
                <w:sz w:val="24"/>
                <w:szCs w:val="24"/>
                <w:highlight w:val="none"/>
              </w:rPr>
              <w:t>供应商提供符合上述要求的2023年1月1日至今的同类项目业绩的用户单位出具的满意度评价，评价情况至少须为正面评价（优秀、优良、满意或相当于正面评价）的方可计分：每提供一项得2分，最高</w:t>
            </w:r>
            <w:r>
              <w:rPr>
                <w:rFonts w:hint="eastAsia" w:ascii="仿宋" w:hAnsi="仿宋" w:eastAsia="仿宋" w:cs="仿宋"/>
                <w:sz w:val="24"/>
                <w:szCs w:val="24"/>
                <w:highlight w:val="none"/>
                <w:lang w:val="en-US" w:eastAsia="zh-CN"/>
              </w:rPr>
              <w:t>得</w:t>
            </w:r>
            <w:r>
              <w:rPr>
                <w:rFonts w:hint="eastAsia" w:ascii="仿宋" w:hAnsi="仿宋" w:eastAsia="仿宋" w:cs="仿宋"/>
                <w:sz w:val="24"/>
                <w:szCs w:val="24"/>
                <w:highlight w:val="none"/>
              </w:rPr>
              <w:t>10分。</w:t>
            </w:r>
          </w:p>
          <w:p w14:paraId="4ADBAA5D">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注：①须与</w:t>
            </w:r>
            <w:r>
              <w:rPr>
                <w:rFonts w:hint="eastAsia" w:ascii="仿宋" w:hAnsi="仿宋" w:eastAsia="仿宋" w:cs="仿宋"/>
                <w:sz w:val="24"/>
                <w:szCs w:val="24"/>
                <w:highlight w:val="none"/>
                <w:lang w:val="en-US" w:eastAsia="zh-CN"/>
              </w:rPr>
              <w:t>响应</w:t>
            </w:r>
            <w:r>
              <w:rPr>
                <w:rFonts w:hint="eastAsia" w:ascii="仿宋" w:hAnsi="仿宋" w:eastAsia="仿宋" w:cs="仿宋"/>
                <w:sz w:val="24"/>
                <w:szCs w:val="24"/>
                <w:highlight w:val="none"/>
              </w:rPr>
              <w:t>供应商上述提供的2023年1月1日至今的同类项目经验的用户单位一致；</w:t>
            </w:r>
          </w:p>
          <w:p w14:paraId="5BB54848">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②用户满意度评价须经用户单位盖章，评价情况至少须为正面评价的方可计分。</w:t>
            </w:r>
          </w:p>
          <w:p w14:paraId="6E55BF9D">
            <w:pPr>
              <w:widowControl/>
              <w:autoSpaceDE w:val="0"/>
              <w:autoSpaceDN w:val="0"/>
              <w:adjustRightInd w:val="0"/>
              <w:snapToGrid w:val="0"/>
              <w:rPr>
                <w:b w:val="0"/>
                <w:bCs w:val="0"/>
                <w:sz w:val="24"/>
                <w:szCs w:val="24"/>
                <w:highlight w:val="none"/>
              </w:rPr>
            </w:pPr>
            <w:r>
              <w:rPr>
                <w:rFonts w:hint="eastAsia" w:ascii="仿宋" w:hAnsi="仿宋" w:eastAsia="仿宋" w:cs="仿宋"/>
                <w:sz w:val="24"/>
                <w:szCs w:val="24"/>
                <w:highlight w:val="none"/>
              </w:rPr>
              <w:t>③同一用户单位的多个满意度评价，只计算为一个评价。</w:t>
            </w:r>
          </w:p>
        </w:tc>
        <w:tc>
          <w:tcPr>
            <w:tcW w:w="1425" w:type="dxa"/>
            <w:vAlign w:val="center"/>
          </w:tcPr>
          <w:p w14:paraId="2DB04F3A">
            <w:pPr>
              <w:keepNext w:val="0"/>
              <w:keepLines w:val="0"/>
              <w:pageBreakBefore w:val="0"/>
              <w:widowControl w:val="0"/>
              <w:kinsoku/>
              <w:wordWrap/>
              <w:overflowPunct/>
              <w:topLinePunct w:val="0"/>
              <w:autoSpaceDE/>
              <w:autoSpaceDN/>
              <w:bidi w:val="0"/>
              <w:spacing w:line="300" w:lineRule="exact"/>
              <w:textAlignment w:val="auto"/>
              <w:rPr>
                <w:rFonts w:ascii="仿宋" w:hAnsi="仿宋" w:eastAsia="仿宋" w:cs="仿宋"/>
                <w:sz w:val="21"/>
                <w:szCs w:val="21"/>
                <w:highlight w:val="none"/>
              </w:rPr>
            </w:pPr>
            <w:r>
              <w:rPr>
                <w:rFonts w:hint="eastAsia" w:ascii="仿宋" w:hAnsi="仿宋" w:eastAsia="仿宋" w:cs="仿宋"/>
                <w:sz w:val="21"/>
                <w:szCs w:val="21"/>
                <w:highlight w:val="none"/>
              </w:rPr>
              <w:t>□有  □无</w:t>
            </w:r>
          </w:p>
        </w:tc>
        <w:tc>
          <w:tcPr>
            <w:tcW w:w="1931" w:type="dxa"/>
            <w:vAlign w:val="center"/>
          </w:tcPr>
          <w:p w14:paraId="5FDC28D1">
            <w:pPr>
              <w:keepNext w:val="0"/>
              <w:keepLines w:val="0"/>
              <w:pageBreakBefore w:val="0"/>
              <w:widowControl w:val="0"/>
              <w:kinsoku/>
              <w:wordWrap/>
              <w:overflowPunct/>
              <w:topLinePunct w:val="0"/>
              <w:autoSpaceDE/>
              <w:autoSpaceDN/>
              <w:bidi w:val="0"/>
              <w:spacing w:line="300" w:lineRule="exact"/>
              <w:jc w:val="both"/>
              <w:textAlignment w:val="auto"/>
              <w:rPr>
                <w:rFonts w:ascii="仿宋" w:hAnsi="仿宋" w:eastAsia="仿宋" w:cs="仿宋"/>
                <w:sz w:val="21"/>
                <w:szCs w:val="21"/>
                <w:highlight w:val="none"/>
              </w:rPr>
            </w:pPr>
            <w:r>
              <w:rPr>
                <w:rFonts w:hint="eastAsia" w:ascii="仿宋" w:hAnsi="仿宋" w:eastAsia="仿宋" w:cs="仿宋"/>
                <w:sz w:val="21"/>
                <w:szCs w:val="21"/>
                <w:highlight w:val="none"/>
              </w:rPr>
              <w:t>见响应文件（  ）页</w:t>
            </w:r>
          </w:p>
        </w:tc>
        <w:tc>
          <w:tcPr>
            <w:tcW w:w="1057" w:type="dxa"/>
            <w:vAlign w:val="center"/>
          </w:tcPr>
          <w:p w14:paraId="1C16B9B9">
            <w:pPr>
              <w:keepNext w:val="0"/>
              <w:keepLines w:val="0"/>
              <w:pageBreakBefore w:val="0"/>
              <w:widowControl w:val="0"/>
              <w:kinsoku/>
              <w:wordWrap/>
              <w:overflowPunct/>
              <w:topLinePunct w:val="0"/>
              <w:autoSpaceDE/>
              <w:autoSpaceDN/>
              <w:bidi w:val="0"/>
              <w:spacing w:line="300" w:lineRule="exact"/>
              <w:jc w:val="both"/>
              <w:textAlignment w:val="auto"/>
              <w:rPr>
                <w:rFonts w:ascii="仿宋" w:hAnsi="仿宋" w:eastAsia="仿宋" w:cs="仿宋"/>
                <w:sz w:val="21"/>
                <w:szCs w:val="21"/>
                <w:highlight w:val="none"/>
              </w:rPr>
            </w:pPr>
            <w:r>
              <w:rPr>
                <w:rFonts w:hint="eastAsia" w:ascii="仿宋" w:hAnsi="仿宋" w:eastAsia="仿宋" w:cs="仿宋"/>
                <w:sz w:val="21"/>
                <w:szCs w:val="21"/>
                <w:highlight w:val="none"/>
              </w:rPr>
              <w:t>（  ）分</w:t>
            </w:r>
          </w:p>
        </w:tc>
      </w:tr>
      <w:tr w14:paraId="4C937FC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98" w:hRule="atLeast"/>
        </w:trPr>
        <w:tc>
          <w:tcPr>
            <w:tcW w:w="747" w:type="dxa"/>
            <w:vAlign w:val="center"/>
          </w:tcPr>
          <w:p w14:paraId="537349D2">
            <w:pPr>
              <w:keepNext w:val="0"/>
              <w:keepLines w:val="0"/>
              <w:pageBreakBefore w:val="0"/>
              <w:widowControl w:val="0"/>
              <w:kinsoku/>
              <w:wordWrap/>
              <w:overflowPunct/>
              <w:topLinePunct w:val="0"/>
              <w:autoSpaceDE/>
              <w:autoSpaceDN/>
              <w:bidi w:val="0"/>
              <w:spacing w:line="300" w:lineRule="exact"/>
              <w:jc w:val="both"/>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w:t>
            </w:r>
          </w:p>
        </w:tc>
        <w:tc>
          <w:tcPr>
            <w:tcW w:w="5345" w:type="dxa"/>
            <w:vAlign w:val="center"/>
          </w:tcPr>
          <w:p w14:paraId="68A3186D">
            <w:pPr>
              <w:keepNext w:val="0"/>
              <w:keepLines w:val="0"/>
              <w:numPr>
                <w:ilvl w:val="-1"/>
                <w:numId w:val="0"/>
              </w:numPr>
              <w:adjustRightInd w:val="0"/>
              <w:snapToGrid w:val="0"/>
              <w:spacing w:line="300" w:lineRule="exact"/>
              <w:ind w:left="0" w:leftChars="0" w:firstLine="0" w:firstLineChars="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响应</w:t>
            </w:r>
            <w:r>
              <w:rPr>
                <w:rFonts w:hint="eastAsia" w:ascii="仿宋" w:hAnsi="仿宋" w:eastAsia="仿宋" w:cs="仿宋"/>
                <w:sz w:val="24"/>
                <w:szCs w:val="24"/>
                <w:highlight w:val="none"/>
              </w:rPr>
              <w:t>供应商</w:t>
            </w:r>
            <w:r>
              <w:rPr>
                <w:rFonts w:hint="eastAsia" w:ascii="仿宋" w:hAnsi="仿宋" w:eastAsia="仿宋" w:cs="仿宋"/>
                <w:sz w:val="24"/>
                <w:szCs w:val="24"/>
                <w:highlight w:val="none"/>
                <w:lang w:val="en-US" w:eastAsia="zh-CN"/>
              </w:rPr>
              <w:t>须</w:t>
            </w:r>
            <w:r>
              <w:rPr>
                <w:rFonts w:hint="eastAsia" w:ascii="仿宋" w:hAnsi="仿宋" w:eastAsia="仿宋" w:cs="仿宋"/>
                <w:sz w:val="24"/>
                <w:szCs w:val="24"/>
                <w:highlight w:val="none"/>
              </w:rPr>
              <w:t>具备安排风险防范培训能力，</w:t>
            </w:r>
            <w:r>
              <w:rPr>
                <w:rFonts w:hint="eastAsia" w:ascii="仿宋" w:hAnsi="仿宋" w:eastAsia="仿宋" w:cs="仿宋"/>
                <w:sz w:val="24"/>
                <w:szCs w:val="24"/>
                <w:highlight w:val="none"/>
                <w:lang w:val="en-US" w:eastAsia="zh-CN"/>
              </w:rPr>
              <w:t>应</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val="en-US" w:eastAsia="zh-CN"/>
              </w:rPr>
              <w:t>响应</w:t>
            </w:r>
            <w:r>
              <w:rPr>
                <w:rFonts w:hint="eastAsia" w:ascii="仿宋" w:hAnsi="仿宋" w:eastAsia="仿宋" w:cs="仿宋"/>
                <w:sz w:val="24"/>
                <w:szCs w:val="24"/>
                <w:highlight w:val="none"/>
              </w:rPr>
              <w:t>供应商组织开展的培训服务情况进行评审。提供为医疗机构安排专家培训的邀请函或沟通函或培训现场照片</w:t>
            </w:r>
            <w:r>
              <w:rPr>
                <w:rFonts w:hint="eastAsia" w:ascii="仿宋" w:hAnsi="仿宋" w:eastAsia="仿宋" w:cs="仿宋"/>
                <w:color w:val="000000"/>
                <w:sz w:val="24"/>
                <w:lang w:val="en-US" w:eastAsia="zh-CN"/>
              </w:rPr>
              <w:t>复印件并加盖响应供应商公章</w:t>
            </w:r>
            <w:r>
              <w:rPr>
                <w:rFonts w:hint="eastAsia" w:ascii="仿宋" w:hAnsi="仿宋" w:eastAsia="仿宋" w:cs="仿宋"/>
                <w:sz w:val="24"/>
                <w:szCs w:val="24"/>
                <w:highlight w:val="none"/>
              </w:rPr>
              <w:t>，每提供一份得1分，最高</w:t>
            </w:r>
            <w:r>
              <w:rPr>
                <w:rFonts w:hint="eastAsia" w:ascii="仿宋" w:hAnsi="仿宋" w:eastAsia="仿宋" w:cs="仿宋"/>
                <w:sz w:val="24"/>
                <w:szCs w:val="24"/>
                <w:highlight w:val="none"/>
                <w:lang w:val="en-US" w:eastAsia="zh-CN"/>
              </w:rPr>
              <w:t>得</w:t>
            </w:r>
            <w:r>
              <w:rPr>
                <w:rFonts w:hint="eastAsia" w:ascii="仿宋" w:hAnsi="仿宋" w:eastAsia="仿宋" w:cs="仿宋"/>
                <w:sz w:val="24"/>
                <w:szCs w:val="24"/>
                <w:highlight w:val="none"/>
              </w:rPr>
              <w:t>5分。</w:t>
            </w:r>
          </w:p>
          <w:p w14:paraId="7006982F">
            <w:pPr>
              <w:widowControl/>
              <w:autoSpaceDE w:val="0"/>
              <w:autoSpaceDN w:val="0"/>
              <w:adjustRightInd w:val="0"/>
              <w:snapToGrid w:val="0"/>
              <w:rPr>
                <w:rFonts w:hint="eastAsia"/>
                <w:sz w:val="24"/>
                <w:szCs w:val="24"/>
                <w:lang w:val="en-US" w:eastAsia="zh-CN"/>
              </w:rPr>
            </w:pPr>
            <w:r>
              <w:rPr>
                <w:rFonts w:hint="eastAsia" w:ascii="仿宋" w:hAnsi="仿宋" w:eastAsia="仿宋" w:cs="仿宋"/>
                <w:sz w:val="24"/>
                <w:szCs w:val="24"/>
                <w:highlight w:val="none"/>
                <w:lang w:val="en-US" w:eastAsia="zh-CN"/>
              </w:rPr>
              <w:t>注：响应供应商</w:t>
            </w:r>
            <w:r>
              <w:rPr>
                <w:rFonts w:hint="eastAsia" w:ascii="仿宋" w:hAnsi="仿宋" w:eastAsia="仿宋" w:cs="仿宋"/>
                <w:sz w:val="24"/>
                <w:szCs w:val="24"/>
                <w:highlight w:val="none"/>
              </w:rPr>
              <w:t>未按要求提供或提供不清晰导致专家无法判断的不得分。</w:t>
            </w:r>
          </w:p>
        </w:tc>
        <w:tc>
          <w:tcPr>
            <w:tcW w:w="1425" w:type="dxa"/>
            <w:shd w:val="clear" w:color="auto" w:fill="auto"/>
            <w:vAlign w:val="center"/>
          </w:tcPr>
          <w:p w14:paraId="44D3B0C7">
            <w:pPr>
              <w:keepNext w:val="0"/>
              <w:keepLines w:val="0"/>
              <w:pageBreakBefore w:val="0"/>
              <w:widowControl w:val="0"/>
              <w:kinsoku/>
              <w:wordWrap/>
              <w:overflowPunct/>
              <w:topLinePunct w:val="0"/>
              <w:autoSpaceDE/>
              <w:autoSpaceDN/>
              <w:bidi w:val="0"/>
              <w:spacing w:line="300" w:lineRule="exact"/>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□有  □无</w:t>
            </w:r>
          </w:p>
        </w:tc>
        <w:tc>
          <w:tcPr>
            <w:tcW w:w="1931" w:type="dxa"/>
            <w:shd w:val="clear" w:color="auto" w:fill="auto"/>
            <w:vAlign w:val="center"/>
          </w:tcPr>
          <w:p w14:paraId="6FC76615">
            <w:pPr>
              <w:keepNext w:val="0"/>
              <w:keepLines w:val="0"/>
              <w:pageBreakBefore w:val="0"/>
              <w:widowControl w:val="0"/>
              <w:kinsoku/>
              <w:wordWrap/>
              <w:overflowPunct/>
              <w:topLinePunct w:val="0"/>
              <w:autoSpaceDE/>
              <w:autoSpaceDN/>
              <w:bidi w:val="0"/>
              <w:spacing w:line="300" w:lineRule="exact"/>
              <w:jc w:val="both"/>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见响应文件（  ）页</w:t>
            </w:r>
          </w:p>
        </w:tc>
        <w:tc>
          <w:tcPr>
            <w:tcW w:w="1057" w:type="dxa"/>
            <w:shd w:val="clear" w:color="auto" w:fill="auto"/>
            <w:vAlign w:val="center"/>
          </w:tcPr>
          <w:p w14:paraId="32E32470">
            <w:pPr>
              <w:keepNext w:val="0"/>
              <w:keepLines w:val="0"/>
              <w:pageBreakBefore w:val="0"/>
              <w:widowControl w:val="0"/>
              <w:kinsoku/>
              <w:wordWrap/>
              <w:overflowPunct/>
              <w:topLinePunct w:val="0"/>
              <w:autoSpaceDE/>
              <w:autoSpaceDN/>
              <w:bidi w:val="0"/>
              <w:spacing w:line="300" w:lineRule="exact"/>
              <w:jc w:val="both"/>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  ）分</w:t>
            </w:r>
          </w:p>
        </w:tc>
      </w:tr>
      <w:tr w14:paraId="556C416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47" w:type="dxa"/>
            <w:vAlign w:val="center"/>
          </w:tcPr>
          <w:p w14:paraId="587AB802">
            <w:pPr>
              <w:keepNext w:val="0"/>
              <w:keepLines w:val="0"/>
              <w:pageBreakBefore w:val="0"/>
              <w:widowControl w:val="0"/>
              <w:kinsoku/>
              <w:wordWrap/>
              <w:overflowPunct/>
              <w:topLinePunct w:val="0"/>
              <w:autoSpaceDE/>
              <w:autoSpaceDN/>
              <w:bidi w:val="0"/>
              <w:spacing w:line="300" w:lineRule="exact"/>
              <w:jc w:val="both"/>
              <w:textAlignment w:val="auto"/>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val="en-US" w:eastAsia="zh-CN"/>
              </w:rPr>
              <w:t>4</w:t>
            </w:r>
          </w:p>
        </w:tc>
        <w:tc>
          <w:tcPr>
            <w:tcW w:w="5345" w:type="dxa"/>
            <w:vAlign w:val="center"/>
          </w:tcPr>
          <w:p w14:paraId="5302CE83">
            <w:pPr>
              <w:pStyle w:val="2"/>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项目服务团队成员应具备医学或法律或纠纷调处经验等相关专业背景。按照以下内容累计得分，最高得5分：</w:t>
            </w:r>
          </w:p>
          <w:p w14:paraId="210A52E9">
            <w:pPr>
              <w:pStyle w:val="2"/>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（1）团队成员人数5人（含）及以上的得5分；</w:t>
            </w:r>
          </w:p>
          <w:p w14:paraId="70BB6CBD">
            <w:pPr>
              <w:pStyle w:val="2"/>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（2）团队成员人数2人（含）以上5人（不含）以下的得3分；</w:t>
            </w:r>
          </w:p>
          <w:p w14:paraId="7594A07A">
            <w:pPr>
              <w:pStyle w:val="2"/>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（3）团队成员人数2人（不含）以下的得0分。</w:t>
            </w:r>
          </w:p>
          <w:p w14:paraId="391F2590">
            <w:pPr>
              <w:pStyle w:val="2"/>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注：</w:t>
            </w:r>
          </w:p>
          <w:p w14:paraId="225731A3">
            <w:pPr>
              <w:pStyle w:val="2"/>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1.响应供应商须提供上述人员名单、有效证书复印件及响应文件截止接收前六个月内任意一个月响应供应商为上述人员缴纳社保的证明材料并加盖公章。未提供、提供证明材料不清晰或不齐全，不得分。</w:t>
            </w:r>
          </w:p>
          <w:p w14:paraId="7BF1488C">
            <w:pPr>
              <w:pStyle w:val="2"/>
              <w:widowControl w:val="0"/>
              <w:autoSpaceDE/>
              <w:autoSpaceDN/>
              <w:adjustRightInd/>
              <w:snapToGrid/>
              <w:spacing w:line="300" w:lineRule="exact"/>
              <w:rPr>
                <w:rFonts w:hint="eastAsia" w:ascii="仿宋" w:hAnsi="仿宋" w:eastAsia="仿宋" w:cs="仿宋"/>
                <w:kern w:val="2"/>
                <w:sz w:val="21"/>
                <w:szCs w:val="21"/>
                <w:lang w:val="en-US" w:eastAsia="zh-CN" w:bidi="ar-SA"/>
              </w:rPr>
            </w:pPr>
            <w:r>
              <w:rPr>
                <w:rFonts w:hint="eastAsia" w:ascii="仿宋" w:hAnsi="仿宋" w:eastAsia="仿宋" w:cs="仿宋"/>
                <w:color w:val="auto"/>
                <w:highlight w:val="none"/>
                <w:lang w:val="en-US" w:eastAsia="zh-CN"/>
              </w:rPr>
              <w:t>2.学历要求提供学历证书复印件或学信网查询的有效期内《教育部学籍在线验证报告》或其他有效证明材料。</w:t>
            </w:r>
          </w:p>
        </w:tc>
        <w:tc>
          <w:tcPr>
            <w:tcW w:w="1425" w:type="dxa"/>
            <w:vAlign w:val="center"/>
          </w:tcPr>
          <w:p w14:paraId="0DBC5F70">
            <w:pPr>
              <w:keepNext w:val="0"/>
              <w:keepLines w:val="0"/>
              <w:pageBreakBefore w:val="0"/>
              <w:widowControl w:val="0"/>
              <w:kinsoku/>
              <w:wordWrap/>
              <w:overflowPunct/>
              <w:topLinePunct w:val="0"/>
              <w:autoSpaceDE/>
              <w:autoSpaceDN/>
              <w:bidi w:val="0"/>
              <w:spacing w:line="300" w:lineRule="exact"/>
              <w:textAlignment w:val="auto"/>
              <w:rPr>
                <w:rFonts w:ascii="仿宋" w:hAnsi="仿宋" w:eastAsia="仿宋" w:cs="仿宋"/>
                <w:sz w:val="21"/>
                <w:szCs w:val="21"/>
                <w:highlight w:val="none"/>
              </w:rPr>
            </w:pP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有  □无</w:t>
            </w:r>
          </w:p>
        </w:tc>
        <w:tc>
          <w:tcPr>
            <w:tcW w:w="1931" w:type="dxa"/>
            <w:vAlign w:val="center"/>
          </w:tcPr>
          <w:p w14:paraId="0EA607EF">
            <w:pPr>
              <w:keepNext w:val="0"/>
              <w:keepLines w:val="0"/>
              <w:pageBreakBefore w:val="0"/>
              <w:widowControl w:val="0"/>
              <w:kinsoku/>
              <w:wordWrap/>
              <w:overflowPunct/>
              <w:topLinePunct w:val="0"/>
              <w:autoSpaceDE/>
              <w:autoSpaceDN/>
              <w:bidi w:val="0"/>
              <w:spacing w:line="300" w:lineRule="exact"/>
              <w:jc w:val="both"/>
              <w:textAlignment w:val="auto"/>
              <w:rPr>
                <w:rFonts w:ascii="仿宋" w:hAnsi="仿宋" w:eastAsia="仿宋" w:cs="仿宋"/>
                <w:sz w:val="21"/>
                <w:szCs w:val="21"/>
                <w:highlight w:val="none"/>
              </w:rPr>
            </w:pPr>
            <w:r>
              <w:rPr>
                <w:rFonts w:hint="eastAsia" w:ascii="仿宋" w:hAnsi="仿宋" w:eastAsia="仿宋" w:cs="仿宋"/>
                <w:sz w:val="21"/>
                <w:szCs w:val="21"/>
                <w:highlight w:val="none"/>
              </w:rPr>
              <w:t>见响应文件（  ）页</w:t>
            </w:r>
          </w:p>
        </w:tc>
        <w:tc>
          <w:tcPr>
            <w:tcW w:w="1057" w:type="dxa"/>
            <w:vAlign w:val="center"/>
          </w:tcPr>
          <w:p w14:paraId="128B10CD">
            <w:pPr>
              <w:keepNext w:val="0"/>
              <w:keepLines w:val="0"/>
              <w:pageBreakBefore w:val="0"/>
              <w:widowControl w:val="0"/>
              <w:kinsoku/>
              <w:wordWrap/>
              <w:overflowPunct/>
              <w:topLinePunct w:val="0"/>
              <w:autoSpaceDE/>
              <w:autoSpaceDN/>
              <w:bidi w:val="0"/>
              <w:spacing w:line="300" w:lineRule="exact"/>
              <w:jc w:val="both"/>
              <w:textAlignment w:val="auto"/>
              <w:rPr>
                <w:rFonts w:ascii="仿宋" w:hAnsi="仿宋" w:eastAsia="仿宋" w:cs="仿宋"/>
                <w:sz w:val="21"/>
                <w:szCs w:val="21"/>
                <w:highlight w:val="none"/>
              </w:rPr>
            </w:pPr>
            <w:r>
              <w:rPr>
                <w:rFonts w:hint="eastAsia" w:ascii="仿宋" w:hAnsi="仿宋" w:eastAsia="仿宋" w:cs="仿宋"/>
                <w:sz w:val="21"/>
                <w:szCs w:val="21"/>
                <w:highlight w:val="none"/>
              </w:rPr>
              <w:t>（  ）分</w:t>
            </w:r>
          </w:p>
        </w:tc>
      </w:tr>
    </w:tbl>
    <w:p w14:paraId="64310CF7"/>
    <w:p w14:paraId="768C7035">
      <w:pPr>
        <w:autoSpaceDE w:val="0"/>
        <w:autoSpaceDN w:val="0"/>
        <w:adjustRightInd w:val="0"/>
        <w:ind w:firstLine="372"/>
        <w:jc w:val="left"/>
        <w:rPr>
          <w:rFonts w:ascii="仿宋" w:hAnsi="仿宋" w:eastAsia="仿宋" w:cs="仿宋"/>
          <w:szCs w:val="21"/>
        </w:rPr>
      </w:pPr>
      <w:r>
        <w:rPr>
          <w:rFonts w:hint="eastAsia" w:ascii="仿宋" w:hAnsi="仿宋" w:eastAsia="仿宋" w:cs="仿宋"/>
          <w:szCs w:val="21"/>
        </w:rPr>
        <w:t>注：</w:t>
      </w:r>
    </w:p>
    <w:p w14:paraId="04B998D8">
      <w:pPr>
        <w:pStyle w:val="23"/>
        <w:ind w:left="-617" w:leftChars="-294" w:right="-638" w:rightChars="-304" w:firstLine="837" w:firstLineChars="399"/>
        <w:rPr>
          <w:rFonts w:ascii="仿宋" w:hAnsi="仿宋" w:eastAsia="仿宋" w:cs="仿宋"/>
          <w:sz w:val="21"/>
          <w:szCs w:val="21"/>
        </w:rPr>
      </w:pPr>
      <w:r>
        <w:rPr>
          <w:rFonts w:hint="eastAsia" w:ascii="仿宋" w:hAnsi="仿宋" w:eastAsia="仿宋" w:cs="仿宋"/>
          <w:sz w:val="21"/>
          <w:szCs w:val="21"/>
        </w:rPr>
        <w:t>1、请在本表后附上相关证明资料复印件且加盖公章方可得分，不提供不得分。</w:t>
      </w:r>
    </w:p>
    <w:p w14:paraId="5F29460C">
      <w:pPr>
        <w:pStyle w:val="23"/>
        <w:ind w:left="13" w:leftChars="6" w:right="-638" w:rightChars="-304" w:firstLine="207" w:firstLineChars="99"/>
        <w:rPr>
          <w:rFonts w:ascii="仿宋" w:hAnsi="仿宋" w:eastAsia="仿宋" w:cs="仿宋"/>
          <w:sz w:val="21"/>
          <w:szCs w:val="21"/>
        </w:rPr>
      </w:pPr>
      <w:r>
        <w:rPr>
          <w:rFonts w:hint="eastAsia" w:ascii="仿宋" w:hAnsi="仿宋" w:eastAsia="仿宋" w:cs="仿宋"/>
          <w:sz w:val="21"/>
          <w:szCs w:val="21"/>
        </w:rPr>
        <w:t>2、本表中所要求提交的与评分项目相关的各类证明文件或资料，需清晰反映相关的数据及印章等，如模糊不清无法辨别的，视为未按要求提交，该项评分不得分。</w:t>
      </w:r>
    </w:p>
    <w:p w14:paraId="4D71214F">
      <w:pPr>
        <w:pStyle w:val="23"/>
        <w:ind w:left="-617" w:leftChars="-294" w:right="-638" w:rightChars="-304" w:firstLine="837" w:firstLineChars="399"/>
        <w:rPr>
          <w:rFonts w:ascii="仿宋" w:hAnsi="仿宋" w:eastAsia="仿宋" w:cs="仿宋"/>
          <w:sz w:val="21"/>
          <w:szCs w:val="21"/>
        </w:rPr>
      </w:pPr>
      <w:r>
        <w:rPr>
          <w:rFonts w:hint="eastAsia" w:ascii="仿宋" w:hAnsi="仿宋" w:eastAsia="仿宋" w:cs="仿宋"/>
          <w:sz w:val="21"/>
          <w:szCs w:val="21"/>
        </w:rPr>
        <w:t>3、本表要求提供的证书等证明文件，如有有效期的，须在有效期内，否则不予得分。</w:t>
      </w:r>
    </w:p>
    <w:p w14:paraId="0817C392">
      <w:pPr>
        <w:pStyle w:val="23"/>
        <w:ind w:left="-617" w:leftChars="-294" w:right="-638" w:rightChars="-304" w:firstLine="837" w:firstLineChars="399"/>
        <w:rPr>
          <w:rFonts w:ascii="仿宋" w:hAnsi="仿宋" w:eastAsia="仿宋" w:cs="仿宋"/>
          <w:sz w:val="21"/>
          <w:szCs w:val="21"/>
        </w:rPr>
      </w:pPr>
      <w:r>
        <w:rPr>
          <w:rFonts w:hint="eastAsia" w:ascii="仿宋" w:hAnsi="仿宋" w:eastAsia="仿宋" w:cs="仿宋"/>
          <w:sz w:val="21"/>
          <w:szCs w:val="21"/>
        </w:rPr>
        <w:t>4、响应供应商承诺以上响应情况属实，如有虚假响应，同意采购人将响应供应商的本次响应作无效响应处理。</w:t>
      </w:r>
    </w:p>
    <w:p w14:paraId="12B672C9">
      <w:pPr>
        <w:pStyle w:val="23"/>
        <w:ind w:left="-617" w:leftChars="-294" w:right="-638" w:rightChars="-304" w:firstLine="837" w:firstLineChars="399"/>
        <w:rPr>
          <w:rFonts w:ascii="仿宋" w:hAnsi="仿宋" w:eastAsia="仿宋" w:cs="仿宋"/>
          <w:sz w:val="21"/>
          <w:szCs w:val="21"/>
        </w:rPr>
      </w:pPr>
      <w:r>
        <w:rPr>
          <w:rFonts w:hint="eastAsia" w:ascii="仿宋" w:hAnsi="仿宋" w:eastAsia="仿宋" w:cs="仿宋"/>
          <w:sz w:val="21"/>
          <w:szCs w:val="21"/>
        </w:rPr>
        <w:t>5、本自查表不得擅自删改。</w:t>
      </w:r>
    </w:p>
    <w:p w14:paraId="7C5E4C14">
      <w:pPr>
        <w:pStyle w:val="23"/>
        <w:ind w:left="0" w:leftChars="0" w:firstLine="0" w:firstLineChars="0"/>
        <w:jc w:val="left"/>
        <w:rPr>
          <w:rFonts w:ascii="仿宋" w:hAnsi="仿宋" w:eastAsia="仿宋" w:cs="仿宋"/>
          <w:sz w:val="21"/>
          <w:szCs w:val="21"/>
        </w:rPr>
      </w:pPr>
    </w:p>
    <w:p w14:paraId="48998AE9">
      <w:pPr>
        <w:pStyle w:val="11"/>
        <w:tabs>
          <w:tab w:val="left" w:pos="900"/>
        </w:tabs>
        <w:adjustRightInd w:val="0"/>
        <w:snapToGrid w:val="0"/>
        <w:spacing w:line="400" w:lineRule="exact"/>
        <w:ind w:firstLine="425"/>
        <w:jc w:val="center"/>
        <w:rPr>
          <w:rFonts w:ascii="仿宋" w:hAnsi="仿宋" w:eastAsia="仿宋" w:cs="仿宋"/>
          <w:sz w:val="24"/>
          <w:szCs w:val="24"/>
        </w:rPr>
      </w:pPr>
      <w:r>
        <w:rPr>
          <w:rFonts w:hint="eastAsia" w:ascii="仿宋" w:hAnsi="仿宋" w:eastAsia="仿宋" w:cs="仿宋"/>
          <w:sz w:val="24"/>
          <w:szCs w:val="24"/>
        </w:rPr>
        <w:t xml:space="preserve">  响应供应商（盖章）：   </w:t>
      </w:r>
    </w:p>
    <w:p w14:paraId="4572D8FF">
      <w:pPr>
        <w:pStyle w:val="11"/>
        <w:tabs>
          <w:tab w:val="left" w:pos="900"/>
        </w:tabs>
        <w:adjustRightInd w:val="0"/>
        <w:snapToGrid w:val="0"/>
        <w:spacing w:line="400" w:lineRule="exact"/>
        <w:ind w:firstLine="425"/>
        <w:jc w:val="center"/>
        <w:rPr>
          <w:rFonts w:ascii="仿宋" w:hAnsi="仿宋" w:eastAsia="仿宋" w:cs="仿宋"/>
          <w:sz w:val="24"/>
          <w:szCs w:val="24"/>
        </w:rPr>
      </w:pPr>
      <w:r>
        <w:rPr>
          <w:rFonts w:hint="eastAsia" w:ascii="仿宋" w:hAnsi="仿宋" w:eastAsia="仿宋" w:cs="仿宋"/>
          <w:sz w:val="24"/>
          <w:szCs w:val="24"/>
        </w:rPr>
        <w:t xml:space="preserve">                 法定代表人/授权代表（签名/签章）：</w:t>
      </w:r>
    </w:p>
    <w:p w14:paraId="3E0399A2">
      <w:pPr>
        <w:pStyle w:val="11"/>
        <w:tabs>
          <w:tab w:val="left" w:pos="900"/>
        </w:tabs>
        <w:adjustRightInd w:val="0"/>
        <w:snapToGrid w:val="0"/>
        <w:spacing w:line="400" w:lineRule="exact"/>
        <w:ind w:firstLine="425"/>
        <w:jc w:val="center"/>
        <w:rPr>
          <w:rFonts w:hint="eastAsia" w:ascii="仿宋" w:hAnsi="仿宋" w:eastAsia="仿宋" w:cs="仿宋"/>
          <w:sz w:val="24"/>
          <w:szCs w:val="24"/>
        </w:rPr>
      </w:pPr>
      <w:r>
        <w:rPr>
          <w:rFonts w:hint="eastAsia" w:ascii="仿宋" w:hAnsi="仿宋" w:eastAsia="仿宋" w:cs="仿宋"/>
          <w:sz w:val="24"/>
          <w:szCs w:val="24"/>
        </w:rPr>
        <w:t xml:space="preserve">        日期：    年    月    日</w:t>
      </w:r>
    </w:p>
    <w:p w14:paraId="67E3D196">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0929566D">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1CC6E0DC">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5AA7B2B1">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6769CBBB">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0E36C142">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5E1E02C8">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452F6A14">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1F015139">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2406AE6C">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7A1262AF">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139B1582">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089603DE">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3394B8EC">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50DE48CC">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619E71F3">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1FFC0144">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7D6B2FE3">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46DD8A2E">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55DCA3C0">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10E82C09">
      <w:pPr>
        <w:numPr>
          <w:ilvl w:val="0"/>
          <w:numId w:val="0"/>
        </w:numPr>
        <w:shd w:val="clear" w:color="auto" w:fill="FFFFFF"/>
        <w:adjustRightInd w:val="0"/>
        <w:snapToGrid w:val="0"/>
        <w:spacing w:line="500" w:lineRule="exact"/>
        <w:jc w:val="center"/>
        <w:rPr>
          <w:rFonts w:hint="eastAsia" w:ascii="仿宋" w:hAnsi="仿宋" w:eastAsia="仿宋" w:cs="仿宋"/>
          <w:b/>
          <w:bCs/>
          <w:sz w:val="30"/>
          <w:szCs w:val="30"/>
          <w:lang w:val="en-US" w:eastAsia="zh-CN"/>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二</w:t>
      </w:r>
      <w:r>
        <w:rPr>
          <w:rFonts w:hint="eastAsia" w:ascii="仿宋" w:hAnsi="仿宋" w:eastAsia="仿宋" w:cs="仿宋"/>
          <w:b/>
          <w:bCs/>
          <w:sz w:val="32"/>
          <w:szCs w:val="32"/>
          <w:lang w:eastAsia="zh-CN"/>
        </w:rPr>
        <w:t>）</w:t>
      </w:r>
      <w:r>
        <w:rPr>
          <w:rFonts w:hint="eastAsia" w:ascii="仿宋" w:hAnsi="仿宋" w:eastAsia="仿宋" w:cs="仿宋"/>
          <w:b/>
          <w:bCs/>
          <w:sz w:val="32"/>
          <w:szCs w:val="32"/>
        </w:rPr>
        <w:t>商务评审证明资料（如有）</w:t>
      </w:r>
    </w:p>
    <w:p w14:paraId="38C60739">
      <w:pPr>
        <w:pStyle w:val="12"/>
        <w:numPr>
          <w:ilvl w:val="0"/>
          <w:numId w:val="0"/>
        </w:numPr>
        <w:spacing w:line="500" w:lineRule="exact"/>
        <w:jc w:val="center"/>
        <w:rPr>
          <w:rFonts w:ascii="仿宋" w:hAnsi="仿宋" w:eastAsia="仿宋" w:cs="仿宋"/>
          <w:b/>
          <w:bCs/>
          <w:sz w:val="30"/>
          <w:szCs w:val="30"/>
        </w:rPr>
      </w:pPr>
      <w:r>
        <w:rPr>
          <w:rFonts w:hint="eastAsia" w:ascii="仿宋" w:hAnsi="仿宋" w:eastAsia="仿宋" w:cs="仿宋"/>
          <w:b/>
          <w:bCs/>
          <w:sz w:val="30"/>
          <w:szCs w:val="30"/>
          <w:lang w:val="en-US" w:eastAsia="zh-CN"/>
        </w:rPr>
        <w:t>1、</w:t>
      </w:r>
      <w:r>
        <w:rPr>
          <w:rFonts w:hint="eastAsia" w:ascii="仿宋" w:hAnsi="仿宋" w:eastAsia="仿宋" w:cs="仿宋"/>
          <w:b/>
          <w:bCs/>
          <w:sz w:val="30"/>
          <w:szCs w:val="30"/>
        </w:rPr>
        <w:t>同类项目</w:t>
      </w:r>
      <w:r>
        <w:rPr>
          <w:rFonts w:hint="eastAsia" w:ascii="仿宋" w:hAnsi="仿宋" w:eastAsia="仿宋" w:cs="仿宋"/>
          <w:b/>
          <w:bCs/>
          <w:sz w:val="30"/>
          <w:szCs w:val="30"/>
          <w:lang w:val="en-US" w:eastAsia="zh-CN"/>
        </w:rPr>
        <w:t>经验</w:t>
      </w:r>
      <w:r>
        <w:rPr>
          <w:rFonts w:hint="eastAsia" w:ascii="仿宋" w:hAnsi="仿宋" w:eastAsia="仿宋" w:cs="仿宋"/>
          <w:b/>
          <w:bCs/>
          <w:sz w:val="30"/>
          <w:szCs w:val="30"/>
        </w:rPr>
        <w:t>（如有）</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1245"/>
        <w:gridCol w:w="1236"/>
        <w:gridCol w:w="2502"/>
        <w:gridCol w:w="1396"/>
        <w:gridCol w:w="1397"/>
      </w:tblGrid>
      <w:tr w14:paraId="5EA66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1424520D">
            <w:pPr>
              <w:jc w:val="center"/>
              <w:rPr>
                <w:sz w:val="24"/>
              </w:rPr>
            </w:pPr>
            <w:r>
              <w:rPr>
                <w:rFonts w:hint="eastAsia" w:ascii="仿宋" w:hAnsi="仿宋" w:eastAsia="仿宋" w:cs="仿宋"/>
                <w:bCs/>
                <w:color w:val="000000"/>
                <w:sz w:val="24"/>
              </w:rPr>
              <w:t>序号</w:t>
            </w:r>
          </w:p>
        </w:tc>
        <w:tc>
          <w:tcPr>
            <w:tcW w:w="1467" w:type="dxa"/>
            <w:vAlign w:val="center"/>
          </w:tcPr>
          <w:p w14:paraId="07190006">
            <w:pPr>
              <w:jc w:val="center"/>
              <w:rPr>
                <w:sz w:val="24"/>
              </w:rPr>
            </w:pPr>
            <w:r>
              <w:rPr>
                <w:rFonts w:hint="eastAsia" w:ascii="仿宋" w:hAnsi="仿宋" w:eastAsia="仿宋" w:cs="仿宋"/>
                <w:bCs/>
                <w:color w:val="000000"/>
                <w:sz w:val="24"/>
              </w:rPr>
              <w:t>服务方名称</w:t>
            </w:r>
          </w:p>
        </w:tc>
        <w:tc>
          <w:tcPr>
            <w:tcW w:w="1266" w:type="dxa"/>
            <w:vAlign w:val="center"/>
          </w:tcPr>
          <w:p w14:paraId="5FB2754C">
            <w:pPr>
              <w:jc w:val="center"/>
              <w:rPr>
                <w:sz w:val="24"/>
              </w:rPr>
            </w:pPr>
            <w:r>
              <w:rPr>
                <w:rFonts w:hint="eastAsia" w:ascii="仿宋" w:hAnsi="仿宋" w:eastAsia="仿宋" w:cs="仿宋"/>
                <w:bCs/>
                <w:color w:val="000000"/>
                <w:sz w:val="24"/>
              </w:rPr>
              <w:t>项目名称</w:t>
            </w:r>
          </w:p>
        </w:tc>
        <w:tc>
          <w:tcPr>
            <w:tcW w:w="3079" w:type="dxa"/>
            <w:vAlign w:val="center"/>
          </w:tcPr>
          <w:p w14:paraId="0DEB9034">
            <w:pPr>
              <w:jc w:val="center"/>
              <w:rPr>
                <w:sz w:val="24"/>
              </w:rPr>
            </w:pPr>
            <w:r>
              <w:rPr>
                <w:rFonts w:hint="eastAsia" w:ascii="仿宋" w:hAnsi="仿宋" w:eastAsia="仿宋" w:cs="仿宋"/>
                <w:bCs/>
                <w:color w:val="000000"/>
                <w:sz w:val="24"/>
              </w:rPr>
              <w:t>合同标的内容/项目范围</w:t>
            </w:r>
          </w:p>
        </w:tc>
        <w:tc>
          <w:tcPr>
            <w:tcW w:w="1661" w:type="dxa"/>
            <w:vAlign w:val="center"/>
          </w:tcPr>
          <w:p w14:paraId="217C350A">
            <w:pPr>
              <w:jc w:val="center"/>
              <w:rPr>
                <w:sz w:val="24"/>
              </w:rPr>
            </w:pPr>
            <w:r>
              <w:rPr>
                <w:rFonts w:hint="eastAsia" w:ascii="仿宋" w:hAnsi="仿宋" w:eastAsia="仿宋" w:cs="仿宋"/>
                <w:bCs/>
                <w:color w:val="000000"/>
                <w:sz w:val="24"/>
              </w:rPr>
              <w:t>签约日期</w:t>
            </w:r>
          </w:p>
        </w:tc>
        <w:tc>
          <w:tcPr>
            <w:tcW w:w="1661" w:type="dxa"/>
            <w:vAlign w:val="center"/>
          </w:tcPr>
          <w:p w14:paraId="73376C08">
            <w:pPr>
              <w:jc w:val="center"/>
              <w:rPr>
                <w:sz w:val="24"/>
              </w:rPr>
            </w:pPr>
            <w:r>
              <w:rPr>
                <w:rFonts w:hint="eastAsia" w:ascii="仿宋" w:hAnsi="仿宋" w:eastAsia="仿宋" w:cs="仿宋"/>
                <w:bCs/>
                <w:color w:val="000000"/>
                <w:sz w:val="24"/>
              </w:rPr>
              <w:t>合同总价</w:t>
            </w:r>
          </w:p>
        </w:tc>
      </w:tr>
      <w:tr w14:paraId="042D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46370B9B">
            <w:pPr>
              <w:jc w:val="center"/>
              <w:rPr>
                <w:sz w:val="24"/>
              </w:rPr>
            </w:pPr>
          </w:p>
        </w:tc>
        <w:tc>
          <w:tcPr>
            <w:tcW w:w="1467" w:type="dxa"/>
            <w:vAlign w:val="center"/>
          </w:tcPr>
          <w:p w14:paraId="21969AC0">
            <w:pPr>
              <w:jc w:val="center"/>
              <w:rPr>
                <w:sz w:val="24"/>
              </w:rPr>
            </w:pPr>
          </w:p>
        </w:tc>
        <w:tc>
          <w:tcPr>
            <w:tcW w:w="1266" w:type="dxa"/>
            <w:vAlign w:val="center"/>
          </w:tcPr>
          <w:p w14:paraId="11A397C8">
            <w:pPr>
              <w:jc w:val="center"/>
              <w:rPr>
                <w:sz w:val="24"/>
              </w:rPr>
            </w:pPr>
          </w:p>
        </w:tc>
        <w:tc>
          <w:tcPr>
            <w:tcW w:w="3079" w:type="dxa"/>
            <w:vAlign w:val="center"/>
          </w:tcPr>
          <w:p w14:paraId="7D0507C8">
            <w:pPr>
              <w:jc w:val="center"/>
              <w:rPr>
                <w:sz w:val="24"/>
              </w:rPr>
            </w:pPr>
          </w:p>
        </w:tc>
        <w:tc>
          <w:tcPr>
            <w:tcW w:w="1661" w:type="dxa"/>
            <w:vAlign w:val="center"/>
          </w:tcPr>
          <w:p w14:paraId="4EAE1A74">
            <w:pPr>
              <w:jc w:val="center"/>
              <w:rPr>
                <w:sz w:val="24"/>
              </w:rPr>
            </w:pPr>
          </w:p>
        </w:tc>
        <w:tc>
          <w:tcPr>
            <w:tcW w:w="1661" w:type="dxa"/>
            <w:vAlign w:val="center"/>
          </w:tcPr>
          <w:p w14:paraId="4E8B097B">
            <w:pPr>
              <w:jc w:val="center"/>
              <w:rPr>
                <w:sz w:val="24"/>
              </w:rPr>
            </w:pPr>
          </w:p>
        </w:tc>
      </w:tr>
      <w:tr w14:paraId="55FE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1A979043">
            <w:pPr>
              <w:jc w:val="center"/>
              <w:rPr>
                <w:sz w:val="24"/>
              </w:rPr>
            </w:pPr>
          </w:p>
        </w:tc>
        <w:tc>
          <w:tcPr>
            <w:tcW w:w="1467" w:type="dxa"/>
            <w:vAlign w:val="center"/>
          </w:tcPr>
          <w:p w14:paraId="1EF2D15A">
            <w:pPr>
              <w:jc w:val="center"/>
              <w:rPr>
                <w:sz w:val="24"/>
              </w:rPr>
            </w:pPr>
          </w:p>
        </w:tc>
        <w:tc>
          <w:tcPr>
            <w:tcW w:w="1266" w:type="dxa"/>
            <w:vAlign w:val="center"/>
          </w:tcPr>
          <w:p w14:paraId="789498CF">
            <w:pPr>
              <w:jc w:val="center"/>
              <w:rPr>
                <w:sz w:val="24"/>
              </w:rPr>
            </w:pPr>
          </w:p>
        </w:tc>
        <w:tc>
          <w:tcPr>
            <w:tcW w:w="3079" w:type="dxa"/>
            <w:vAlign w:val="center"/>
          </w:tcPr>
          <w:p w14:paraId="675D3D55">
            <w:pPr>
              <w:jc w:val="center"/>
              <w:rPr>
                <w:sz w:val="24"/>
              </w:rPr>
            </w:pPr>
          </w:p>
        </w:tc>
        <w:tc>
          <w:tcPr>
            <w:tcW w:w="1661" w:type="dxa"/>
            <w:vAlign w:val="center"/>
          </w:tcPr>
          <w:p w14:paraId="1E6B354C">
            <w:pPr>
              <w:jc w:val="center"/>
              <w:rPr>
                <w:sz w:val="24"/>
              </w:rPr>
            </w:pPr>
          </w:p>
        </w:tc>
        <w:tc>
          <w:tcPr>
            <w:tcW w:w="1661" w:type="dxa"/>
            <w:vAlign w:val="center"/>
          </w:tcPr>
          <w:p w14:paraId="773DC6FB">
            <w:pPr>
              <w:jc w:val="center"/>
              <w:rPr>
                <w:sz w:val="24"/>
              </w:rPr>
            </w:pPr>
          </w:p>
        </w:tc>
      </w:tr>
      <w:tr w14:paraId="0A79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67F010A8">
            <w:pPr>
              <w:jc w:val="center"/>
              <w:rPr>
                <w:sz w:val="24"/>
              </w:rPr>
            </w:pPr>
          </w:p>
        </w:tc>
        <w:tc>
          <w:tcPr>
            <w:tcW w:w="1467" w:type="dxa"/>
            <w:vAlign w:val="center"/>
          </w:tcPr>
          <w:p w14:paraId="45307A9E">
            <w:pPr>
              <w:jc w:val="center"/>
              <w:rPr>
                <w:sz w:val="24"/>
              </w:rPr>
            </w:pPr>
          </w:p>
        </w:tc>
        <w:tc>
          <w:tcPr>
            <w:tcW w:w="1266" w:type="dxa"/>
            <w:vAlign w:val="center"/>
          </w:tcPr>
          <w:p w14:paraId="5285BA71">
            <w:pPr>
              <w:ind w:firstLine="433"/>
              <w:jc w:val="center"/>
              <w:rPr>
                <w:sz w:val="24"/>
              </w:rPr>
            </w:pPr>
            <w:r>
              <w:rPr>
                <w:rFonts w:hint="eastAsia" w:ascii="仿宋" w:hAnsi="仿宋" w:eastAsia="仿宋" w:cs="仿宋"/>
                <w:b/>
                <w:sz w:val="24"/>
              </w:rPr>
              <w:t>……</w:t>
            </w:r>
          </w:p>
        </w:tc>
        <w:tc>
          <w:tcPr>
            <w:tcW w:w="3079" w:type="dxa"/>
            <w:vAlign w:val="center"/>
          </w:tcPr>
          <w:p w14:paraId="126A6265">
            <w:pPr>
              <w:jc w:val="center"/>
              <w:rPr>
                <w:sz w:val="24"/>
              </w:rPr>
            </w:pPr>
          </w:p>
        </w:tc>
        <w:tc>
          <w:tcPr>
            <w:tcW w:w="1661" w:type="dxa"/>
            <w:vAlign w:val="center"/>
          </w:tcPr>
          <w:p w14:paraId="3DF44F37">
            <w:pPr>
              <w:jc w:val="center"/>
              <w:rPr>
                <w:sz w:val="24"/>
              </w:rPr>
            </w:pPr>
          </w:p>
        </w:tc>
        <w:tc>
          <w:tcPr>
            <w:tcW w:w="1661" w:type="dxa"/>
            <w:vAlign w:val="center"/>
          </w:tcPr>
          <w:p w14:paraId="0900F589">
            <w:pPr>
              <w:jc w:val="center"/>
              <w:rPr>
                <w:sz w:val="24"/>
              </w:rPr>
            </w:pPr>
          </w:p>
        </w:tc>
      </w:tr>
    </w:tbl>
    <w:p w14:paraId="0CAAFC05">
      <w:pPr>
        <w:pStyle w:val="24"/>
        <w:tabs>
          <w:tab w:val="left" w:pos="1110"/>
        </w:tabs>
        <w:adjustRightInd w:val="0"/>
        <w:snapToGrid w:val="0"/>
        <w:jc w:val="left"/>
        <w:rPr>
          <w:rFonts w:ascii="仿宋" w:hAnsi="仿宋" w:eastAsia="仿宋" w:cs="仿宋"/>
          <w:szCs w:val="21"/>
        </w:rPr>
      </w:pPr>
    </w:p>
    <w:p w14:paraId="2362B444">
      <w:pPr>
        <w:pStyle w:val="24"/>
        <w:tabs>
          <w:tab w:val="left" w:pos="1110"/>
        </w:tabs>
        <w:adjustRightInd w:val="0"/>
        <w:snapToGrid w:val="0"/>
        <w:ind w:firstLine="0" w:firstLineChars="0"/>
        <w:jc w:val="left"/>
        <w:rPr>
          <w:rFonts w:ascii="仿宋" w:hAnsi="仿宋" w:eastAsia="仿宋" w:cs="仿宋"/>
          <w:sz w:val="24"/>
        </w:rPr>
      </w:pPr>
      <w:r>
        <w:rPr>
          <w:rFonts w:hint="eastAsia" w:ascii="仿宋" w:hAnsi="仿宋" w:eastAsia="仿宋" w:cs="仿宋"/>
          <w:sz w:val="24"/>
        </w:rPr>
        <w:t>注：1.响应供应商应如实填写同类项目业绩，不得弄虚作假；</w:t>
      </w:r>
    </w:p>
    <w:p w14:paraId="4DB0801B">
      <w:pPr>
        <w:pStyle w:val="24"/>
        <w:tabs>
          <w:tab w:val="left" w:pos="1110"/>
        </w:tabs>
        <w:adjustRightInd w:val="0"/>
        <w:snapToGrid w:val="0"/>
        <w:ind w:firstLine="240" w:firstLineChars="100"/>
        <w:jc w:val="left"/>
        <w:rPr>
          <w:rFonts w:ascii="仿宋" w:hAnsi="仿宋" w:eastAsia="仿宋" w:cs="仿宋"/>
          <w:spacing w:val="-15"/>
          <w:sz w:val="24"/>
        </w:rPr>
      </w:pPr>
      <w:r>
        <w:rPr>
          <w:rFonts w:hint="eastAsia" w:ascii="仿宋" w:hAnsi="仿宋" w:eastAsia="仿宋" w:cs="仿宋"/>
          <w:sz w:val="24"/>
        </w:rPr>
        <w:t>2.如果响应供应商没有同类经验业绩的，请在上表正文内容第一行填写“无”；</w:t>
      </w:r>
    </w:p>
    <w:p w14:paraId="5425F4A9">
      <w:pPr>
        <w:pStyle w:val="24"/>
        <w:tabs>
          <w:tab w:val="left" w:pos="1110"/>
        </w:tabs>
        <w:adjustRightInd w:val="0"/>
        <w:snapToGrid w:val="0"/>
        <w:ind w:firstLine="240" w:firstLineChars="100"/>
        <w:jc w:val="left"/>
        <w:rPr>
          <w:rFonts w:ascii="仿宋" w:hAnsi="仿宋" w:eastAsia="仿宋" w:cs="仿宋"/>
          <w:sz w:val="24"/>
          <w:szCs w:val="24"/>
        </w:rPr>
      </w:pPr>
      <w:r>
        <w:rPr>
          <w:rFonts w:hint="eastAsia" w:ascii="仿宋" w:hAnsi="仿宋" w:eastAsia="仿宋" w:cs="仿宋"/>
          <w:sz w:val="24"/>
        </w:rPr>
        <w:t>3.请按照商务评审表所列要求提供相应证明材料，否则不得分。</w:t>
      </w:r>
      <w:r>
        <w:rPr>
          <w:rFonts w:hint="eastAsia" w:ascii="仿宋" w:hAnsi="仿宋" w:eastAsia="仿宋" w:cs="仿宋"/>
          <w:sz w:val="24"/>
          <w:szCs w:val="24"/>
        </w:rPr>
        <w:t xml:space="preserve">     </w:t>
      </w:r>
    </w:p>
    <w:p w14:paraId="7554F071">
      <w:pPr>
        <w:pStyle w:val="11"/>
        <w:tabs>
          <w:tab w:val="left" w:pos="900"/>
        </w:tabs>
        <w:adjustRightInd w:val="0"/>
        <w:snapToGrid w:val="0"/>
        <w:spacing w:line="340" w:lineRule="exact"/>
        <w:ind w:firstLine="425"/>
        <w:jc w:val="center"/>
        <w:rPr>
          <w:rFonts w:ascii="仿宋" w:hAnsi="仿宋" w:eastAsia="仿宋" w:cs="仿宋"/>
          <w:sz w:val="24"/>
          <w:szCs w:val="24"/>
        </w:rPr>
      </w:pPr>
      <w:r>
        <w:rPr>
          <w:rFonts w:hint="eastAsia" w:ascii="仿宋" w:hAnsi="仿宋" w:eastAsia="仿宋" w:cs="仿宋"/>
          <w:sz w:val="24"/>
          <w:szCs w:val="24"/>
        </w:rPr>
        <w:t xml:space="preserve">    响应供应商（盖章）：   </w:t>
      </w:r>
    </w:p>
    <w:p w14:paraId="4819F404">
      <w:pPr>
        <w:pStyle w:val="11"/>
        <w:tabs>
          <w:tab w:val="left" w:pos="900"/>
        </w:tabs>
        <w:adjustRightInd w:val="0"/>
        <w:snapToGrid w:val="0"/>
        <w:spacing w:line="340" w:lineRule="exact"/>
        <w:ind w:firstLine="425"/>
        <w:jc w:val="center"/>
        <w:rPr>
          <w:rFonts w:ascii="仿宋" w:hAnsi="仿宋" w:eastAsia="仿宋" w:cs="仿宋"/>
          <w:sz w:val="24"/>
          <w:szCs w:val="24"/>
        </w:rPr>
      </w:pPr>
      <w:r>
        <w:rPr>
          <w:rFonts w:hint="eastAsia" w:ascii="仿宋" w:hAnsi="仿宋" w:eastAsia="仿宋" w:cs="仿宋"/>
          <w:sz w:val="24"/>
          <w:szCs w:val="24"/>
        </w:rPr>
        <w:t xml:space="preserve">                  法定代表人/授权代表（签名/签章）：</w:t>
      </w:r>
    </w:p>
    <w:p w14:paraId="5D22F73F">
      <w:pPr>
        <w:pStyle w:val="11"/>
        <w:tabs>
          <w:tab w:val="left" w:pos="900"/>
        </w:tabs>
        <w:adjustRightInd w:val="0"/>
        <w:snapToGrid w:val="0"/>
        <w:spacing w:line="340" w:lineRule="exact"/>
        <w:ind w:firstLine="425"/>
        <w:jc w:val="center"/>
        <w:rPr>
          <w:rFonts w:hint="eastAsia" w:ascii="仿宋" w:hAnsi="仿宋" w:eastAsia="仿宋" w:cs="仿宋"/>
          <w:sz w:val="24"/>
          <w:szCs w:val="24"/>
        </w:rPr>
      </w:pPr>
      <w:r>
        <w:rPr>
          <w:rFonts w:hint="eastAsia" w:ascii="仿宋" w:hAnsi="仿宋" w:eastAsia="仿宋" w:cs="仿宋"/>
          <w:sz w:val="24"/>
          <w:szCs w:val="24"/>
        </w:rPr>
        <w:t xml:space="preserve">        日期：    年    月    日</w:t>
      </w:r>
    </w:p>
    <w:p w14:paraId="4B8F1CD8">
      <w:pPr>
        <w:pStyle w:val="11"/>
        <w:keepNext w:val="0"/>
        <w:keepLines w:val="0"/>
        <w:pageBreakBefore w:val="0"/>
        <w:widowControl/>
        <w:numPr>
          <w:ilvl w:val="-1"/>
          <w:numId w:val="0"/>
        </w:numPr>
        <w:tabs>
          <w:tab w:val="left" w:pos="900"/>
        </w:tabs>
        <w:kinsoku/>
        <w:wordWrap/>
        <w:overflowPunct/>
        <w:topLinePunct w:val="0"/>
        <w:autoSpaceDE/>
        <w:autoSpaceDN/>
        <w:bidi w:val="0"/>
        <w:adjustRightInd w:val="0"/>
        <w:snapToGrid w:val="0"/>
        <w:spacing w:line="240" w:lineRule="auto"/>
        <w:ind w:firstLine="2108" w:firstLineChars="700"/>
        <w:jc w:val="both"/>
        <w:textAlignment w:val="auto"/>
        <w:rPr>
          <w:rFonts w:hint="eastAsia" w:ascii="仿宋" w:hAnsi="仿宋" w:eastAsia="仿宋" w:cs="仿宋"/>
          <w:b/>
          <w:bCs/>
          <w:sz w:val="30"/>
          <w:szCs w:val="30"/>
          <w:lang w:eastAsia="zh-CN"/>
        </w:rPr>
      </w:pPr>
      <w:r>
        <w:rPr>
          <w:rFonts w:hint="eastAsia" w:ascii="仿宋" w:hAnsi="仿宋" w:eastAsia="仿宋" w:cs="仿宋"/>
          <w:b/>
          <w:bCs/>
          <w:sz w:val="30"/>
          <w:szCs w:val="30"/>
          <w:lang w:val="en-US" w:eastAsia="zh-CN"/>
        </w:rPr>
        <w:t>2</w:t>
      </w:r>
      <w:r>
        <w:rPr>
          <w:rFonts w:hint="eastAsia" w:ascii="仿宋" w:hAnsi="仿宋" w:eastAsia="仿宋" w:cs="仿宋"/>
          <w:b/>
          <w:bCs/>
          <w:sz w:val="30"/>
          <w:szCs w:val="30"/>
        </w:rPr>
        <w:t>、客户满意度</w:t>
      </w:r>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如有</w:t>
      </w:r>
      <w:r>
        <w:rPr>
          <w:rFonts w:hint="eastAsia" w:ascii="仿宋" w:hAnsi="仿宋" w:eastAsia="仿宋" w:cs="仿宋"/>
          <w:b/>
          <w:bCs/>
          <w:sz w:val="30"/>
          <w:szCs w:val="30"/>
          <w:lang w:eastAsia="zh-CN"/>
        </w:rPr>
        <w:t>）</w:t>
      </w:r>
    </w:p>
    <w:p w14:paraId="73EE25AE">
      <w:pPr>
        <w:pStyle w:val="24"/>
        <w:keepNext w:val="0"/>
        <w:keepLines w:val="0"/>
        <w:pageBreakBefore w:val="0"/>
        <w:widowControl w:val="0"/>
        <w:tabs>
          <w:tab w:val="left" w:pos="1110"/>
        </w:tabs>
        <w:kinsoku/>
        <w:wordWrap/>
        <w:overflowPunct/>
        <w:topLinePunct w:val="0"/>
        <w:autoSpaceDE/>
        <w:autoSpaceDN/>
        <w:bidi w:val="0"/>
        <w:adjustRightInd w:val="0"/>
        <w:snapToGrid w:val="0"/>
        <w:ind w:left="0" w:leftChars="0" w:firstLine="0" w:firstLineChars="0"/>
        <w:jc w:val="left"/>
        <w:textAlignment w:val="auto"/>
        <w:rPr>
          <w:rFonts w:hint="eastAsia" w:ascii="仿宋" w:hAnsi="仿宋" w:eastAsia="仿宋" w:cs="仿宋"/>
          <w:sz w:val="24"/>
        </w:rPr>
      </w:pPr>
      <w:r>
        <w:rPr>
          <w:rFonts w:hint="eastAsia" w:ascii="仿宋" w:hAnsi="仿宋" w:eastAsia="仿宋" w:cs="仿宋"/>
          <w:sz w:val="24"/>
        </w:rPr>
        <w:t>注：</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rPr>
        <w:t>须与</w:t>
      </w:r>
      <w:r>
        <w:rPr>
          <w:rFonts w:hint="eastAsia" w:ascii="仿宋" w:hAnsi="仿宋" w:eastAsia="仿宋" w:cs="仿宋"/>
          <w:sz w:val="24"/>
          <w:lang w:val="en-US" w:eastAsia="zh-CN"/>
        </w:rPr>
        <w:t>响应</w:t>
      </w:r>
      <w:r>
        <w:rPr>
          <w:rFonts w:hint="eastAsia" w:ascii="仿宋" w:hAnsi="仿宋" w:eastAsia="仿宋" w:cs="仿宋"/>
          <w:sz w:val="24"/>
        </w:rPr>
        <w:t>供应商上述提供的2023年1月1日至今的同类项目经验的用户单位一致；</w:t>
      </w:r>
    </w:p>
    <w:p w14:paraId="632158A0">
      <w:pPr>
        <w:pStyle w:val="24"/>
        <w:keepNext w:val="0"/>
        <w:keepLines w:val="0"/>
        <w:pageBreakBefore w:val="0"/>
        <w:widowControl w:val="0"/>
        <w:tabs>
          <w:tab w:val="left" w:pos="1110"/>
        </w:tabs>
        <w:kinsoku/>
        <w:wordWrap/>
        <w:overflowPunct/>
        <w:topLinePunct w:val="0"/>
        <w:autoSpaceDE/>
        <w:autoSpaceDN/>
        <w:bidi w:val="0"/>
        <w:adjustRightInd w:val="0"/>
        <w:snapToGrid w:val="0"/>
        <w:ind w:left="0" w:leftChars="0"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rPr>
        <w:t>用户满意度评价须经用户单位盖章，评价情况至少须为正面评价的方可计分。</w:t>
      </w:r>
    </w:p>
    <w:p w14:paraId="67A577C3">
      <w:pPr>
        <w:pStyle w:val="11"/>
        <w:keepNext w:val="0"/>
        <w:keepLines w:val="0"/>
        <w:pageBreakBefore w:val="0"/>
        <w:widowControl w:val="0"/>
        <w:numPr>
          <w:ilvl w:val="-1"/>
          <w:numId w:val="0"/>
        </w:numPr>
        <w:tabs>
          <w:tab w:val="left" w:pos="900"/>
        </w:tabs>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仿宋" w:hAnsi="仿宋" w:eastAsia="仿宋" w:cs="仿宋"/>
          <w:color w:val="000000"/>
          <w:szCs w:val="28"/>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3）同</w:t>
      </w:r>
      <w:r>
        <w:rPr>
          <w:rFonts w:hint="eastAsia" w:ascii="仿宋" w:hAnsi="仿宋" w:eastAsia="仿宋" w:cs="仿宋"/>
          <w:sz w:val="24"/>
        </w:rPr>
        <w:t>一用户单位的多个满意度评价，只计算为一个评价。</w:t>
      </w:r>
    </w:p>
    <w:p w14:paraId="0C69AFFF">
      <w:pPr>
        <w:pStyle w:val="11"/>
        <w:keepNext w:val="0"/>
        <w:keepLines w:val="0"/>
        <w:pageBreakBefore w:val="0"/>
        <w:widowControl w:val="0"/>
        <w:numPr>
          <w:ilvl w:val="-1"/>
          <w:numId w:val="0"/>
        </w:numPr>
        <w:tabs>
          <w:tab w:val="left" w:pos="900"/>
        </w:tabs>
        <w:kinsoku/>
        <w:wordWrap/>
        <w:overflowPunct/>
        <w:topLinePunct w:val="0"/>
        <w:autoSpaceDE/>
        <w:autoSpaceDN/>
        <w:bidi w:val="0"/>
        <w:adjustRightInd w:val="0"/>
        <w:snapToGrid w:val="0"/>
        <w:spacing w:line="240" w:lineRule="auto"/>
        <w:ind w:left="420" w:leftChars="200" w:firstLine="0" w:firstLineChars="0"/>
        <w:jc w:val="center"/>
        <w:textAlignment w:val="auto"/>
        <w:rPr>
          <w:rFonts w:hint="eastAsia" w:ascii="仿宋" w:hAnsi="仿宋" w:eastAsia="仿宋" w:cs="仿宋"/>
          <w:color w:val="000000"/>
          <w:szCs w:val="28"/>
        </w:rPr>
      </w:pPr>
    </w:p>
    <w:p w14:paraId="76493CFE">
      <w:pPr>
        <w:pStyle w:val="11"/>
        <w:keepNext w:val="0"/>
        <w:keepLines w:val="0"/>
        <w:pageBreakBefore w:val="0"/>
        <w:widowControl w:val="0"/>
        <w:numPr>
          <w:ilvl w:val="-1"/>
          <w:numId w:val="0"/>
        </w:numPr>
        <w:tabs>
          <w:tab w:val="left" w:pos="900"/>
        </w:tabs>
        <w:kinsoku/>
        <w:wordWrap/>
        <w:overflowPunct/>
        <w:topLinePunct w:val="0"/>
        <w:autoSpaceDE/>
        <w:autoSpaceDN/>
        <w:bidi w:val="0"/>
        <w:adjustRightInd w:val="0"/>
        <w:snapToGrid w:val="0"/>
        <w:spacing w:line="240" w:lineRule="auto"/>
        <w:ind w:left="420" w:leftChars="200" w:firstLine="0" w:firstLineChars="0"/>
        <w:jc w:val="center"/>
        <w:textAlignment w:val="auto"/>
        <w:rPr>
          <w:rFonts w:hint="eastAsia" w:ascii="仿宋" w:hAnsi="仿宋" w:eastAsia="仿宋" w:cs="仿宋"/>
          <w:color w:val="000000"/>
          <w:szCs w:val="28"/>
        </w:rPr>
      </w:pPr>
      <w:r>
        <w:rPr>
          <w:rFonts w:hint="eastAsia" w:ascii="仿宋" w:hAnsi="仿宋" w:eastAsia="仿宋" w:cs="仿宋"/>
          <w:color w:val="000000"/>
          <w:szCs w:val="28"/>
        </w:rPr>
        <w:t xml:space="preserve">     响应供应商（盖章）：</w:t>
      </w:r>
    </w:p>
    <w:p w14:paraId="593BE195">
      <w:pPr>
        <w:pStyle w:val="11"/>
        <w:keepNext w:val="0"/>
        <w:keepLines w:val="0"/>
        <w:pageBreakBefore w:val="0"/>
        <w:widowControl w:val="0"/>
        <w:numPr>
          <w:ilvl w:val="-1"/>
          <w:numId w:val="0"/>
        </w:numPr>
        <w:tabs>
          <w:tab w:val="left" w:pos="900"/>
        </w:tabs>
        <w:kinsoku/>
        <w:wordWrap/>
        <w:overflowPunct/>
        <w:topLinePunct w:val="0"/>
        <w:autoSpaceDE/>
        <w:autoSpaceDN/>
        <w:bidi w:val="0"/>
        <w:adjustRightInd w:val="0"/>
        <w:snapToGrid w:val="0"/>
        <w:spacing w:line="240" w:lineRule="auto"/>
        <w:ind w:left="420" w:leftChars="200" w:firstLine="0" w:firstLineChars="0"/>
        <w:jc w:val="center"/>
        <w:textAlignment w:val="auto"/>
        <w:rPr>
          <w:rFonts w:hint="eastAsia" w:ascii="仿宋" w:hAnsi="仿宋" w:eastAsia="仿宋" w:cs="仿宋"/>
          <w:color w:val="000000"/>
          <w:szCs w:val="28"/>
        </w:rPr>
      </w:pPr>
      <w:r>
        <w:rPr>
          <w:rFonts w:hint="eastAsia" w:ascii="仿宋" w:hAnsi="仿宋" w:eastAsia="仿宋" w:cs="仿宋"/>
          <w:color w:val="000000"/>
          <w:szCs w:val="28"/>
        </w:rPr>
        <w:t xml:space="preserve">                  法定代表人/授权代表（签名/签章）：</w:t>
      </w:r>
    </w:p>
    <w:p w14:paraId="1A361538">
      <w:pPr>
        <w:shd w:val="clear" w:color="auto" w:fill="FFFFFF"/>
        <w:adjustRightInd w:val="0"/>
        <w:snapToGrid w:val="0"/>
        <w:ind w:firstLine="722"/>
        <w:jc w:val="center"/>
        <w:rPr>
          <w:rFonts w:hint="eastAsia" w:ascii="仿宋" w:hAnsi="仿宋" w:eastAsia="仿宋" w:cs="仿宋"/>
          <w:color w:val="000000"/>
          <w:sz w:val="28"/>
          <w:szCs w:val="28"/>
        </w:rPr>
      </w:pPr>
      <w:r>
        <w:rPr>
          <w:rFonts w:hint="eastAsia" w:ascii="仿宋" w:hAnsi="仿宋" w:eastAsia="仿宋" w:cs="仿宋"/>
          <w:color w:val="000000"/>
          <w:szCs w:val="28"/>
        </w:rPr>
        <w:t xml:space="preserve">       </w:t>
      </w:r>
      <w:r>
        <w:rPr>
          <w:rFonts w:hint="eastAsia" w:ascii="仿宋" w:hAnsi="仿宋" w:eastAsia="仿宋" w:cs="仿宋"/>
          <w:color w:val="000000"/>
          <w:sz w:val="28"/>
          <w:szCs w:val="28"/>
        </w:rPr>
        <w:t xml:space="preserve"> 日期：    年    月    日</w:t>
      </w:r>
    </w:p>
    <w:p w14:paraId="640FED68">
      <w:pPr>
        <w:pStyle w:val="11"/>
        <w:keepNext w:val="0"/>
        <w:keepLines w:val="0"/>
        <w:pageBreakBefore w:val="0"/>
        <w:widowControl/>
        <w:numPr>
          <w:ilvl w:val="-1"/>
          <w:numId w:val="0"/>
        </w:numPr>
        <w:tabs>
          <w:tab w:val="left" w:pos="900"/>
        </w:tabs>
        <w:kinsoku/>
        <w:wordWrap/>
        <w:overflowPunct/>
        <w:topLinePunct w:val="0"/>
        <w:autoSpaceDE/>
        <w:autoSpaceDN/>
        <w:bidi w:val="0"/>
        <w:adjustRightInd w:val="0"/>
        <w:snapToGrid w:val="0"/>
        <w:spacing w:line="240" w:lineRule="auto"/>
        <w:ind w:firstLine="2108" w:firstLineChars="700"/>
        <w:jc w:val="both"/>
        <w:textAlignment w:val="auto"/>
        <w:rPr>
          <w:rFonts w:hint="eastAsia" w:ascii="仿宋" w:hAnsi="仿宋" w:eastAsia="仿宋" w:cs="仿宋"/>
          <w:b/>
          <w:bCs/>
          <w:sz w:val="30"/>
          <w:szCs w:val="30"/>
          <w:lang w:eastAsia="zh-CN"/>
        </w:rPr>
      </w:pPr>
      <w:r>
        <w:rPr>
          <w:rFonts w:hint="eastAsia" w:ascii="仿宋" w:hAnsi="仿宋" w:eastAsia="仿宋" w:cs="仿宋"/>
          <w:b/>
          <w:bCs/>
          <w:sz w:val="30"/>
          <w:szCs w:val="30"/>
          <w:lang w:val="en-US" w:eastAsia="zh-CN"/>
        </w:rPr>
        <w:t>3</w:t>
      </w:r>
      <w:r>
        <w:rPr>
          <w:rFonts w:hint="eastAsia" w:ascii="仿宋" w:hAnsi="仿宋" w:eastAsia="仿宋" w:cs="仿宋"/>
          <w:b/>
          <w:bCs/>
          <w:sz w:val="30"/>
          <w:szCs w:val="30"/>
        </w:rPr>
        <w:t>、风险防范培训经验</w:t>
      </w:r>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如有</w:t>
      </w:r>
      <w:r>
        <w:rPr>
          <w:rFonts w:hint="eastAsia" w:ascii="仿宋" w:hAnsi="仿宋" w:eastAsia="仿宋" w:cs="仿宋"/>
          <w:b/>
          <w:bCs/>
          <w:sz w:val="30"/>
          <w:szCs w:val="30"/>
          <w:lang w:eastAsia="zh-CN"/>
        </w:rPr>
        <w:t>）</w:t>
      </w:r>
    </w:p>
    <w:p w14:paraId="39207F1D">
      <w:pPr>
        <w:pStyle w:val="24"/>
        <w:keepNext w:val="0"/>
        <w:keepLines w:val="0"/>
        <w:pageBreakBefore w:val="0"/>
        <w:widowControl w:val="0"/>
        <w:tabs>
          <w:tab w:val="left" w:pos="1110"/>
        </w:tabs>
        <w:kinsoku/>
        <w:wordWrap/>
        <w:overflowPunct/>
        <w:topLinePunct w:val="0"/>
        <w:autoSpaceDE/>
        <w:autoSpaceDN/>
        <w:bidi w:val="0"/>
        <w:adjustRightInd w:val="0"/>
        <w:snapToGrid w:val="0"/>
        <w:ind w:left="0" w:leftChars="0" w:firstLine="0" w:firstLineChars="0"/>
        <w:jc w:val="left"/>
        <w:textAlignment w:val="auto"/>
        <w:rPr>
          <w:rFonts w:hint="eastAsia" w:ascii="仿宋" w:hAnsi="仿宋" w:eastAsia="仿宋" w:cs="仿宋"/>
          <w:sz w:val="24"/>
        </w:rPr>
      </w:pPr>
      <w:r>
        <w:rPr>
          <w:rFonts w:hint="eastAsia" w:ascii="仿宋" w:hAnsi="仿宋" w:eastAsia="仿宋" w:cs="仿宋"/>
          <w:sz w:val="24"/>
        </w:rPr>
        <w:t>注：</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lang w:val="en-US" w:eastAsia="zh-CN"/>
        </w:rPr>
        <w:t>提供为医疗机构构安排专家培训的邀请函或沟通函或培训现场照片复印件并加盖响应供应商公章</w:t>
      </w:r>
      <w:r>
        <w:rPr>
          <w:rFonts w:hint="eastAsia" w:ascii="仿宋" w:hAnsi="仿宋" w:eastAsia="仿宋" w:cs="仿宋"/>
          <w:sz w:val="24"/>
        </w:rPr>
        <w:t>；</w:t>
      </w:r>
    </w:p>
    <w:p w14:paraId="3B854A5F">
      <w:pPr>
        <w:pStyle w:val="24"/>
        <w:keepNext w:val="0"/>
        <w:keepLines w:val="0"/>
        <w:pageBreakBefore w:val="0"/>
        <w:widowControl w:val="0"/>
        <w:tabs>
          <w:tab w:val="left" w:pos="1110"/>
        </w:tabs>
        <w:kinsoku/>
        <w:wordWrap/>
        <w:overflowPunct/>
        <w:topLinePunct w:val="0"/>
        <w:autoSpaceDE/>
        <w:autoSpaceDN/>
        <w:bidi w:val="0"/>
        <w:adjustRightInd w:val="0"/>
        <w:snapToGrid w:val="0"/>
        <w:ind w:left="0" w:leftChars="0" w:firstLine="0" w:firstLineChars="0"/>
        <w:jc w:val="left"/>
        <w:textAlignment w:val="auto"/>
        <w:rPr>
          <w:rFonts w:hint="eastAsia" w:ascii="仿宋" w:hAnsi="仿宋" w:eastAsia="仿宋" w:cs="仿宋"/>
          <w:sz w:val="24"/>
        </w:rPr>
      </w:pPr>
      <w:r>
        <w:rPr>
          <w:rFonts w:hint="eastAsia" w:ascii="仿宋" w:hAnsi="仿宋" w:eastAsia="仿宋" w:cs="仿宋"/>
          <w:sz w:val="24"/>
          <w:szCs w:val="24"/>
          <w:lang w:val="en-US" w:eastAsia="zh-CN"/>
        </w:rPr>
        <w:t>（2）</w:t>
      </w:r>
      <w:r>
        <w:rPr>
          <w:rFonts w:hint="eastAsia" w:ascii="仿宋" w:hAnsi="仿宋" w:eastAsia="仿宋" w:cs="仿宋"/>
          <w:sz w:val="24"/>
        </w:rPr>
        <w:t>响应供应商未按要求提供或提供不清晰导致专家无法判断的不得分</w:t>
      </w:r>
      <w:r>
        <w:rPr>
          <w:rFonts w:hint="eastAsia" w:ascii="仿宋" w:hAnsi="仿宋" w:eastAsia="仿宋" w:cs="仿宋"/>
          <w:sz w:val="24"/>
          <w:lang w:eastAsia="zh-CN"/>
        </w:rPr>
        <w:t>。</w:t>
      </w:r>
    </w:p>
    <w:p w14:paraId="3ADF9AE3">
      <w:pPr>
        <w:pStyle w:val="24"/>
        <w:keepNext w:val="0"/>
        <w:keepLines w:val="0"/>
        <w:pageBreakBefore w:val="0"/>
        <w:widowControl w:val="0"/>
        <w:tabs>
          <w:tab w:val="left" w:pos="1110"/>
        </w:tabs>
        <w:kinsoku/>
        <w:wordWrap/>
        <w:overflowPunct/>
        <w:topLinePunct w:val="0"/>
        <w:autoSpaceDE/>
        <w:autoSpaceDN/>
        <w:bidi w:val="0"/>
        <w:adjustRightInd w:val="0"/>
        <w:snapToGrid w:val="0"/>
        <w:ind w:left="0" w:leftChars="0" w:firstLineChars="0"/>
        <w:jc w:val="left"/>
        <w:textAlignment w:val="auto"/>
        <w:rPr>
          <w:rFonts w:hint="eastAsia" w:ascii="仿宋" w:hAnsi="仿宋" w:eastAsia="仿宋" w:cs="仿宋"/>
          <w:sz w:val="24"/>
          <w:szCs w:val="24"/>
        </w:rPr>
      </w:pPr>
    </w:p>
    <w:p w14:paraId="158A83D0">
      <w:pPr>
        <w:pStyle w:val="11"/>
        <w:keepNext w:val="0"/>
        <w:keepLines w:val="0"/>
        <w:pageBreakBefore w:val="0"/>
        <w:widowControl w:val="0"/>
        <w:numPr>
          <w:ilvl w:val="-1"/>
          <w:numId w:val="0"/>
        </w:numPr>
        <w:tabs>
          <w:tab w:val="left" w:pos="900"/>
        </w:tabs>
        <w:kinsoku/>
        <w:wordWrap/>
        <w:overflowPunct/>
        <w:topLinePunct w:val="0"/>
        <w:autoSpaceDE/>
        <w:autoSpaceDN/>
        <w:bidi w:val="0"/>
        <w:adjustRightInd w:val="0"/>
        <w:snapToGrid w:val="0"/>
        <w:spacing w:line="240" w:lineRule="auto"/>
        <w:ind w:left="420" w:leftChars="200" w:firstLine="0" w:firstLineChars="0"/>
        <w:jc w:val="center"/>
        <w:textAlignment w:val="auto"/>
        <w:rPr>
          <w:rFonts w:hint="eastAsia" w:ascii="仿宋" w:hAnsi="仿宋" w:eastAsia="仿宋" w:cs="仿宋"/>
          <w:color w:val="000000"/>
          <w:szCs w:val="28"/>
        </w:rPr>
      </w:pPr>
    </w:p>
    <w:p w14:paraId="0DE21786">
      <w:pPr>
        <w:pStyle w:val="11"/>
        <w:keepNext w:val="0"/>
        <w:keepLines w:val="0"/>
        <w:pageBreakBefore w:val="0"/>
        <w:widowControl w:val="0"/>
        <w:numPr>
          <w:ilvl w:val="-1"/>
          <w:numId w:val="0"/>
        </w:numPr>
        <w:tabs>
          <w:tab w:val="left" w:pos="900"/>
        </w:tabs>
        <w:kinsoku/>
        <w:wordWrap/>
        <w:overflowPunct/>
        <w:topLinePunct w:val="0"/>
        <w:autoSpaceDE/>
        <w:autoSpaceDN/>
        <w:bidi w:val="0"/>
        <w:adjustRightInd w:val="0"/>
        <w:snapToGrid w:val="0"/>
        <w:spacing w:line="240" w:lineRule="auto"/>
        <w:ind w:left="420" w:leftChars="200" w:firstLine="0" w:firstLineChars="0"/>
        <w:jc w:val="center"/>
        <w:textAlignment w:val="auto"/>
        <w:rPr>
          <w:rFonts w:hint="eastAsia" w:ascii="仿宋" w:hAnsi="仿宋" w:eastAsia="仿宋" w:cs="仿宋"/>
          <w:color w:val="000000"/>
          <w:szCs w:val="28"/>
        </w:rPr>
      </w:pPr>
      <w:r>
        <w:rPr>
          <w:rFonts w:hint="eastAsia" w:ascii="仿宋" w:hAnsi="仿宋" w:eastAsia="仿宋" w:cs="仿宋"/>
          <w:color w:val="000000"/>
          <w:szCs w:val="28"/>
        </w:rPr>
        <w:t xml:space="preserve">     响应供应商（盖章）：</w:t>
      </w:r>
    </w:p>
    <w:p w14:paraId="570A304E">
      <w:pPr>
        <w:pStyle w:val="11"/>
        <w:keepNext w:val="0"/>
        <w:keepLines w:val="0"/>
        <w:pageBreakBefore w:val="0"/>
        <w:widowControl w:val="0"/>
        <w:numPr>
          <w:ilvl w:val="-1"/>
          <w:numId w:val="0"/>
        </w:numPr>
        <w:tabs>
          <w:tab w:val="left" w:pos="900"/>
        </w:tabs>
        <w:kinsoku/>
        <w:wordWrap/>
        <w:overflowPunct/>
        <w:topLinePunct w:val="0"/>
        <w:autoSpaceDE/>
        <w:autoSpaceDN/>
        <w:bidi w:val="0"/>
        <w:adjustRightInd w:val="0"/>
        <w:snapToGrid w:val="0"/>
        <w:spacing w:line="240" w:lineRule="auto"/>
        <w:ind w:left="420" w:leftChars="200" w:firstLine="0" w:firstLineChars="0"/>
        <w:jc w:val="center"/>
        <w:textAlignment w:val="auto"/>
        <w:rPr>
          <w:rFonts w:hint="eastAsia" w:ascii="仿宋" w:hAnsi="仿宋" w:eastAsia="仿宋" w:cs="仿宋"/>
          <w:color w:val="000000"/>
          <w:szCs w:val="28"/>
        </w:rPr>
      </w:pPr>
      <w:r>
        <w:rPr>
          <w:rFonts w:hint="eastAsia" w:ascii="仿宋" w:hAnsi="仿宋" w:eastAsia="仿宋" w:cs="仿宋"/>
          <w:color w:val="000000"/>
          <w:szCs w:val="28"/>
        </w:rPr>
        <w:t xml:space="preserve">                  法定代表人/授权代表（签名/签章）：</w:t>
      </w:r>
    </w:p>
    <w:p w14:paraId="13ACDD30">
      <w:pPr>
        <w:shd w:val="clear" w:color="auto" w:fill="FFFFFF"/>
        <w:adjustRightInd w:val="0"/>
        <w:snapToGrid w:val="0"/>
        <w:ind w:firstLine="722"/>
        <w:jc w:val="center"/>
        <w:rPr>
          <w:rFonts w:hint="eastAsia" w:ascii="仿宋" w:hAnsi="仿宋" w:eastAsia="仿宋" w:cs="仿宋"/>
          <w:color w:val="000000"/>
          <w:sz w:val="28"/>
          <w:szCs w:val="28"/>
        </w:rPr>
      </w:pPr>
      <w:r>
        <w:rPr>
          <w:rFonts w:hint="eastAsia" w:ascii="仿宋" w:hAnsi="仿宋" w:eastAsia="仿宋" w:cs="仿宋"/>
          <w:color w:val="000000"/>
          <w:szCs w:val="28"/>
        </w:rPr>
        <w:t xml:space="preserve">       </w:t>
      </w:r>
      <w:r>
        <w:rPr>
          <w:rFonts w:hint="eastAsia" w:ascii="仿宋" w:hAnsi="仿宋" w:eastAsia="仿宋" w:cs="仿宋"/>
          <w:color w:val="000000"/>
          <w:sz w:val="28"/>
          <w:szCs w:val="28"/>
        </w:rPr>
        <w:t xml:space="preserve"> 日期：    年    月    日</w:t>
      </w:r>
    </w:p>
    <w:p w14:paraId="0D853E37">
      <w:pPr>
        <w:pStyle w:val="11"/>
        <w:tabs>
          <w:tab w:val="left" w:pos="900"/>
        </w:tabs>
        <w:adjustRightInd w:val="0"/>
        <w:snapToGrid w:val="0"/>
        <w:spacing w:line="340" w:lineRule="exact"/>
        <w:ind w:firstLine="425"/>
        <w:jc w:val="center"/>
        <w:rPr>
          <w:rFonts w:hint="eastAsia" w:ascii="仿宋" w:hAnsi="仿宋" w:eastAsia="仿宋" w:cs="仿宋"/>
          <w:sz w:val="24"/>
          <w:szCs w:val="24"/>
        </w:rPr>
      </w:pPr>
    </w:p>
    <w:p w14:paraId="51AE483A">
      <w:pPr>
        <w:pStyle w:val="23"/>
        <w:numPr>
          <w:ilvl w:val="0"/>
          <w:numId w:val="0"/>
        </w:numPr>
        <w:ind w:left="420" w:leftChars="200" w:firstLine="0" w:firstLineChars="0"/>
        <w:jc w:val="center"/>
        <w:rPr>
          <w:rFonts w:hint="eastAsia" w:ascii="仿宋" w:hAnsi="仿宋" w:eastAsia="仿宋" w:cs="仿宋"/>
          <w:b/>
          <w:bCs/>
          <w:kern w:val="2"/>
          <w:sz w:val="30"/>
          <w:szCs w:val="30"/>
          <w:highlight w:val="none"/>
          <w:lang w:val="en-US" w:eastAsia="zh-CN" w:bidi="ar-SA"/>
        </w:rPr>
      </w:pPr>
      <w:r>
        <w:rPr>
          <w:rFonts w:hint="eastAsia" w:ascii="仿宋" w:hAnsi="仿宋" w:eastAsia="仿宋" w:cs="仿宋"/>
          <w:sz w:val="24"/>
          <w:szCs w:val="24"/>
          <w:lang w:val="en-US" w:eastAsia="zh-CN"/>
        </w:rPr>
        <w:t xml:space="preserve">    </w:t>
      </w:r>
      <w:r>
        <w:rPr>
          <w:rFonts w:hint="eastAsia" w:ascii="仿宋" w:hAnsi="仿宋" w:eastAsia="仿宋" w:cs="仿宋"/>
          <w:b/>
          <w:bCs/>
          <w:kern w:val="2"/>
          <w:sz w:val="30"/>
          <w:szCs w:val="30"/>
          <w:lang w:val="en-US" w:eastAsia="zh-CN" w:bidi="ar-SA"/>
        </w:rPr>
        <w:t>4、</w:t>
      </w:r>
      <w:r>
        <w:rPr>
          <w:rFonts w:hint="eastAsia" w:ascii="仿宋" w:hAnsi="仿宋" w:eastAsia="仿宋" w:cs="仿宋"/>
          <w:b/>
          <w:bCs/>
          <w:kern w:val="2"/>
          <w:sz w:val="30"/>
          <w:szCs w:val="30"/>
          <w:highlight w:val="none"/>
          <w:lang w:val="en-US" w:eastAsia="zh-CN" w:bidi="ar-SA"/>
        </w:rPr>
        <w:t>项目服务团队（如有）</w:t>
      </w:r>
    </w:p>
    <w:tbl>
      <w:tblPr>
        <w:tblStyle w:val="19"/>
        <w:tblpPr w:leftFromText="180" w:rightFromText="180" w:vertAnchor="text" w:horzAnchor="page" w:tblpX="2816" w:tblpY="222"/>
        <w:tblOverlap w:val="never"/>
        <w:tblW w:w="64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1052"/>
        <w:gridCol w:w="1473"/>
        <w:gridCol w:w="1384"/>
        <w:gridCol w:w="1456"/>
      </w:tblGrid>
      <w:tr w14:paraId="2D01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14:paraId="243F73A2">
            <w:pPr>
              <w:jc w:val="center"/>
              <w:rPr>
                <w:rFonts w:hint="eastAsia" w:ascii="仿宋" w:hAnsi="仿宋" w:eastAsia="仿宋" w:cs="仿宋"/>
                <w:sz w:val="24"/>
              </w:rPr>
            </w:pPr>
            <w:r>
              <w:rPr>
                <w:rFonts w:hint="eastAsia" w:ascii="仿宋" w:hAnsi="仿宋" w:eastAsia="仿宋" w:cs="仿宋"/>
                <w:sz w:val="24"/>
              </w:rPr>
              <w:t>序号</w:t>
            </w:r>
          </w:p>
        </w:tc>
        <w:tc>
          <w:tcPr>
            <w:tcW w:w="1052" w:type="dxa"/>
          </w:tcPr>
          <w:p w14:paraId="64666006">
            <w:pPr>
              <w:jc w:val="center"/>
              <w:rPr>
                <w:rFonts w:hint="eastAsia" w:ascii="仿宋" w:hAnsi="仿宋" w:eastAsia="仿宋" w:cs="仿宋"/>
                <w:sz w:val="24"/>
              </w:rPr>
            </w:pPr>
            <w:r>
              <w:rPr>
                <w:rFonts w:hint="eastAsia" w:ascii="仿宋" w:hAnsi="仿宋" w:eastAsia="仿宋" w:cs="仿宋"/>
                <w:sz w:val="24"/>
              </w:rPr>
              <w:t>姓名</w:t>
            </w:r>
          </w:p>
        </w:tc>
        <w:tc>
          <w:tcPr>
            <w:tcW w:w="1473" w:type="dxa"/>
          </w:tcPr>
          <w:p w14:paraId="0ECDDC5A">
            <w:pPr>
              <w:jc w:val="center"/>
              <w:rPr>
                <w:rFonts w:hint="default" w:ascii="仿宋" w:hAnsi="仿宋" w:eastAsia="仿宋" w:cs="仿宋"/>
                <w:sz w:val="24"/>
                <w:lang w:val="en-US" w:eastAsia="zh-CN"/>
              </w:rPr>
            </w:pPr>
            <w:r>
              <w:rPr>
                <w:rFonts w:hint="eastAsia" w:ascii="仿宋" w:hAnsi="仿宋" w:eastAsia="仿宋" w:cs="仿宋"/>
                <w:sz w:val="24"/>
              </w:rPr>
              <w:t>证</w:t>
            </w:r>
            <w:r>
              <w:rPr>
                <w:rFonts w:hint="eastAsia" w:ascii="仿宋" w:hAnsi="仿宋" w:eastAsia="仿宋" w:cs="仿宋"/>
                <w:sz w:val="24"/>
                <w:lang w:val="en-US" w:eastAsia="zh-CN"/>
              </w:rPr>
              <w:t>明文件</w:t>
            </w:r>
          </w:p>
        </w:tc>
        <w:tc>
          <w:tcPr>
            <w:tcW w:w="1384" w:type="dxa"/>
          </w:tcPr>
          <w:p w14:paraId="7519E07F">
            <w:pPr>
              <w:jc w:val="center"/>
              <w:rPr>
                <w:rFonts w:hint="eastAsia" w:ascii="仿宋" w:hAnsi="仿宋" w:eastAsia="仿宋" w:cs="仿宋"/>
                <w:sz w:val="24"/>
              </w:rPr>
            </w:pPr>
            <w:r>
              <w:rPr>
                <w:rFonts w:hint="eastAsia" w:ascii="仿宋" w:hAnsi="仿宋" w:eastAsia="仿宋" w:cs="仿宋"/>
                <w:sz w:val="24"/>
              </w:rPr>
              <w:t>发证时间</w:t>
            </w:r>
          </w:p>
        </w:tc>
        <w:tc>
          <w:tcPr>
            <w:tcW w:w="1456" w:type="dxa"/>
          </w:tcPr>
          <w:p w14:paraId="0C9B2C7F">
            <w:pPr>
              <w:jc w:val="center"/>
              <w:rPr>
                <w:rFonts w:hint="eastAsia" w:ascii="仿宋" w:hAnsi="仿宋" w:eastAsia="仿宋" w:cs="仿宋"/>
                <w:sz w:val="24"/>
              </w:rPr>
            </w:pPr>
            <w:r>
              <w:rPr>
                <w:rFonts w:hint="eastAsia" w:ascii="仿宋" w:hAnsi="仿宋" w:eastAsia="仿宋" w:cs="仿宋"/>
                <w:sz w:val="24"/>
              </w:rPr>
              <w:t>社保证明</w:t>
            </w:r>
          </w:p>
        </w:tc>
      </w:tr>
      <w:tr w14:paraId="4F2B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14:paraId="25BB1C23">
            <w:pPr>
              <w:jc w:val="center"/>
              <w:rPr>
                <w:rFonts w:hint="eastAsia" w:ascii="仿宋" w:hAnsi="仿宋" w:eastAsia="仿宋" w:cs="仿宋"/>
                <w:sz w:val="24"/>
              </w:rPr>
            </w:pPr>
          </w:p>
        </w:tc>
        <w:tc>
          <w:tcPr>
            <w:tcW w:w="1052" w:type="dxa"/>
          </w:tcPr>
          <w:p w14:paraId="04681E80">
            <w:pPr>
              <w:rPr>
                <w:rFonts w:hint="eastAsia" w:ascii="仿宋" w:hAnsi="仿宋" w:eastAsia="仿宋" w:cs="仿宋"/>
                <w:sz w:val="24"/>
              </w:rPr>
            </w:pPr>
          </w:p>
        </w:tc>
        <w:tc>
          <w:tcPr>
            <w:tcW w:w="1473" w:type="dxa"/>
          </w:tcPr>
          <w:p w14:paraId="2A19AA60">
            <w:pPr>
              <w:rPr>
                <w:rFonts w:hint="eastAsia" w:ascii="仿宋" w:hAnsi="仿宋" w:eastAsia="仿宋" w:cs="仿宋"/>
                <w:sz w:val="24"/>
              </w:rPr>
            </w:pPr>
          </w:p>
        </w:tc>
        <w:tc>
          <w:tcPr>
            <w:tcW w:w="1384" w:type="dxa"/>
          </w:tcPr>
          <w:p w14:paraId="79454AE5">
            <w:pPr>
              <w:rPr>
                <w:rFonts w:hint="eastAsia" w:ascii="仿宋" w:hAnsi="仿宋" w:eastAsia="仿宋" w:cs="仿宋"/>
                <w:sz w:val="24"/>
              </w:rPr>
            </w:pPr>
          </w:p>
        </w:tc>
        <w:tc>
          <w:tcPr>
            <w:tcW w:w="1456" w:type="dxa"/>
          </w:tcPr>
          <w:p w14:paraId="636B43B5">
            <w:pPr>
              <w:rPr>
                <w:rFonts w:hint="eastAsia" w:ascii="仿宋" w:hAnsi="仿宋" w:eastAsia="仿宋" w:cs="仿宋"/>
                <w:sz w:val="24"/>
              </w:rPr>
            </w:pPr>
          </w:p>
        </w:tc>
      </w:tr>
      <w:tr w14:paraId="3B4B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14:paraId="66327FE4">
            <w:pPr>
              <w:jc w:val="center"/>
              <w:rPr>
                <w:rFonts w:hint="eastAsia" w:ascii="仿宋" w:hAnsi="仿宋" w:eastAsia="仿宋" w:cs="仿宋"/>
                <w:sz w:val="24"/>
              </w:rPr>
            </w:pPr>
          </w:p>
        </w:tc>
        <w:tc>
          <w:tcPr>
            <w:tcW w:w="1052" w:type="dxa"/>
          </w:tcPr>
          <w:p w14:paraId="3088DF46">
            <w:pPr>
              <w:rPr>
                <w:rFonts w:hint="eastAsia" w:ascii="仿宋" w:hAnsi="仿宋" w:eastAsia="仿宋" w:cs="仿宋"/>
                <w:sz w:val="24"/>
              </w:rPr>
            </w:pPr>
          </w:p>
        </w:tc>
        <w:tc>
          <w:tcPr>
            <w:tcW w:w="1473" w:type="dxa"/>
          </w:tcPr>
          <w:p w14:paraId="7E7B3330">
            <w:pPr>
              <w:rPr>
                <w:rFonts w:hint="eastAsia" w:ascii="仿宋" w:hAnsi="仿宋" w:eastAsia="仿宋" w:cs="仿宋"/>
                <w:sz w:val="24"/>
              </w:rPr>
            </w:pPr>
          </w:p>
        </w:tc>
        <w:tc>
          <w:tcPr>
            <w:tcW w:w="1384" w:type="dxa"/>
          </w:tcPr>
          <w:p w14:paraId="204E7C0A">
            <w:pPr>
              <w:rPr>
                <w:rFonts w:hint="eastAsia" w:ascii="仿宋" w:hAnsi="仿宋" w:eastAsia="仿宋" w:cs="仿宋"/>
                <w:sz w:val="24"/>
              </w:rPr>
            </w:pPr>
          </w:p>
        </w:tc>
        <w:tc>
          <w:tcPr>
            <w:tcW w:w="1456" w:type="dxa"/>
          </w:tcPr>
          <w:p w14:paraId="3B7F780D">
            <w:pPr>
              <w:rPr>
                <w:rFonts w:hint="eastAsia" w:ascii="仿宋" w:hAnsi="仿宋" w:eastAsia="仿宋" w:cs="仿宋"/>
                <w:sz w:val="24"/>
              </w:rPr>
            </w:pPr>
          </w:p>
        </w:tc>
      </w:tr>
      <w:tr w14:paraId="2755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14:paraId="28A0976B">
            <w:pPr>
              <w:jc w:val="center"/>
              <w:rPr>
                <w:rFonts w:hint="eastAsia" w:ascii="仿宋" w:hAnsi="仿宋" w:eastAsia="仿宋" w:cs="仿宋"/>
                <w:sz w:val="24"/>
              </w:rPr>
            </w:pPr>
          </w:p>
        </w:tc>
        <w:tc>
          <w:tcPr>
            <w:tcW w:w="1052" w:type="dxa"/>
          </w:tcPr>
          <w:p w14:paraId="37FEEF09">
            <w:pPr>
              <w:rPr>
                <w:rFonts w:hint="eastAsia" w:ascii="仿宋" w:hAnsi="仿宋" w:eastAsia="仿宋" w:cs="仿宋"/>
                <w:sz w:val="24"/>
              </w:rPr>
            </w:pPr>
          </w:p>
        </w:tc>
        <w:tc>
          <w:tcPr>
            <w:tcW w:w="1473" w:type="dxa"/>
          </w:tcPr>
          <w:p w14:paraId="137B9679">
            <w:pPr>
              <w:rPr>
                <w:rFonts w:hint="eastAsia" w:ascii="仿宋" w:hAnsi="仿宋" w:eastAsia="仿宋" w:cs="仿宋"/>
                <w:sz w:val="24"/>
              </w:rPr>
            </w:pPr>
          </w:p>
        </w:tc>
        <w:tc>
          <w:tcPr>
            <w:tcW w:w="1384" w:type="dxa"/>
          </w:tcPr>
          <w:p w14:paraId="126D1570">
            <w:pPr>
              <w:rPr>
                <w:rFonts w:hint="eastAsia" w:ascii="仿宋" w:hAnsi="仿宋" w:eastAsia="仿宋" w:cs="仿宋"/>
                <w:sz w:val="24"/>
              </w:rPr>
            </w:pPr>
          </w:p>
        </w:tc>
        <w:tc>
          <w:tcPr>
            <w:tcW w:w="1456" w:type="dxa"/>
          </w:tcPr>
          <w:p w14:paraId="5895A316">
            <w:pPr>
              <w:rPr>
                <w:rFonts w:hint="eastAsia" w:ascii="仿宋" w:hAnsi="仿宋" w:eastAsia="仿宋" w:cs="仿宋"/>
                <w:sz w:val="24"/>
              </w:rPr>
            </w:pPr>
          </w:p>
        </w:tc>
      </w:tr>
      <w:tr w14:paraId="4F34B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14:paraId="61E98201">
            <w:pPr>
              <w:jc w:val="center"/>
              <w:rPr>
                <w:rFonts w:hint="eastAsia" w:ascii="仿宋" w:hAnsi="仿宋" w:eastAsia="仿宋" w:cs="仿宋"/>
                <w:sz w:val="24"/>
              </w:rPr>
            </w:pPr>
          </w:p>
        </w:tc>
        <w:tc>
          <w:tcPr>
            <w:tcW w:w="1052" w:type="dxa"/>
          </w:tcPr>
          <w:p w14:paraId="238D821D">
            <w:pPr>
              <w:rPr>
                <w:rFonts w:hint="eastAsia" w:ascii="仿宋" w:hAnsi="仿宋" w:eastAsia="仿宋" w:cs="仿宋"/>
                <w:sz w:val="24"/>
              </w:rPr>
            </w:pPr>
          </w:p>
        </w:tc>
        <w:tc>
          <w:tcPr>
            <w:tcW w:w="1473" w:type="dxa"/>
          </w:tcPr>
          <w:p w14:paraId="54363994">
            <w:pPr>
              <w:rPr>
                <w:rFonts w:hint="eastAsia" w:ascii="仿宋" w:hAnsi="仿宋" w:eastAsia="仿宋" w:cs="仿宋"/>
                <w:sz w:val="24"/>
              </w:rPr>
            </w:pPr>
          </w:p>
        </w:tc>
        <w:tc>
          <w:tcPr>
            <w:tcW w:w="1384" w:type="dxa"/>
          </w:tcPr>
          <w:p w14:paraId="0134B345">
            <w:pPr>
              <w:rPr>
                <w:rFonts w:hint="eastAsia" w:ascii="仿宋" w:hAnsi="仿宋" w:eastAsia="仿宋" w:cs="仿宋"/>
                <w:sz w:val="24"/>
              </w:rPr>
            </w:pPr>
          </w:p>
        </w:tc>
        <w:tc>
          <w:tcPr>
            <w:tcW w:w="1456" w:type="dxa"/>
          </w:tcPr>
          <w:p w14:paraId="0E9DD3F7">
            <w:pPr>
              <w:rPr>
                <w:rFonts w:hint="eastAsia" w:ascii="仿宋" w:hAnsi="仿宋" w:eastAsia="仿宋" w:cs="仿宋"/>
                <w:sz w:val="24"/>
              </w:rPr>
            </w:pPr>
          </w:p>
        </w:tc>
      </w:tr>
      <w:tr w14:paraId="3B20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tcPr>
          <w:p w14:paraId="480239FB">
            <w:pPr>
              <w:jc w:val="center"/>
              <w:rPr>
                <w:rFonts w:hint="eastAsia" w:ascii="仿宋" w:hAnsi="仿宋" w:eastAsia="仿宋" w:cs="仿宋"/>
                <w:szCs w:val="21"/>
              </w:rPr>
            </w:pPr>
          </w:p>
        </w:tc>
        <w:tc>
          <w:tcPr>
            <w:tcW w:w="1052" w:type="dxa"/>
          </w:tcPr>
          <w:p w14:paraId="74A54BA0">
            <w:pPr>
              <w:rPr>
                <w:rFonts w:hint="eastAsia" w:ascii="仿宋" w:hAnsi="仿宋" w:eastAsia="仿宋" w:cs="仿宋"/>
                <w:szCs w:val="21"/>
              </w:rPr>
            </w:pPr>
          </w:p>
        </w:tc>
        <w:tc>
          <w:tcPr>
            <w:tcW w:w="1473" w:type="dxa"/>
          </w:tcPr>
          <w:p w14:paraId="5F590659">
            <w:pPr>
              <w:rPr>
                <w:rFonts w:hint="eastAsia" w:ascii="仿宋" w:hAnsi="仿宋" w:eastAsia="仿宋" w:cs="仿宋"/>
                <w:szCs w:val="21"/>
              </w:rPr>
            </w:pPr>
          </w:p>
        </w:tc>
        <w:tc>
          <w:tcPr>
            <w:tcW w:w="1384" w:type="dxa"/>
          </w:tcPr>
          <w:p w14:paraId="0BDD6920">
            <w:pPr>
              <w:rPr>
                <w:rFonts w:hint="eastAsia" w:ascii="仿宋" w:hAnsi="仿宋" w:eastAsia="仿宋" w:cs="仿宋"/>
                <w:szCs w:val="21"/>
              </w:rPr>
            </w:pPr>
          </w:p>
        </w:tc>
        <w:tc>
          <w:tcPr>
            <w:tcW w:w="1456" w:type="dxa"/>
          </w:tcPr>
          <w:p w14:paraId="2190C126">
            <w:pPr>
              <w:rPr>
                <w:rFonts w:hint="eastAsia" w:ascii="仿宋" w:hAnsi="仿宋" w:eastAsia="仿宋" w:cs="仿宋"/>
                <w:szCs w:val="21"/>
              </w:rPr>
            </w:pPr>
          </w:p>
        </w:tc>
      </w:tr>
    </w:tbl>
    <w:p w14:paraId="7DA253F9">
      <w:pPr>
        <w:pStyle w:val="11"/>
        <w:keepNext w:val="0"/>
        <w:keepLines w:val="0"/>
        <w:pageBreakBefore w:val="0"/>
        <w:widowControl w:val="0"/>
        <w:tabs>
          <w:tab w:val="left" w:pos="900"/>
        </w:tabs>
        <w:kinsoku/>
        <w:wordWrap/>
        <w:overflowPunct/>
        <w:topLinePunct w:val="0"/>
        <w:autoSpaceDE/>
        <w:autoSpaceDN/>
        <w:bidi w:val="0"/>
        <w:adjustRightInd w:val="0"/>
        <w:snapToGrid w:val="0"/>
        <w:spacing w:line="400" w:lineRule="exact"/>
        <w:ind w:left="0" w:leftChars="0" w:firstLine="0" w:firstLineChars="0"/>
        <w:jc w:val="center"/>
        <w:textAlignment w:val="auto"/>
        <w:rPr>
          <w:rFonts w:hint="eastAsia" w:ascii="仿宋" w:hAnsi="仿宋" w:eastAsia="仿宋" w:cs="仿宋"/>
          <w:sz w:val="24"/>
          <w:szCs w:val="24"/>
          <w:highlight w:val="none"/>
        </w:rPr>
      </w:pPr>
    </w:p>
    <w:p w14:paraId="10834853">
      <w:pPr>
        <w:pStyle w:val="11"/>
        <w:keepNext w:val="0"/>
        <w:keepLines w:val="0"/>
        <w:pageBreakBefore w:val="0"/>
        <w:widowControl w:val="0"/>
        <w:tabs>
          <w:tab w:val="left" w:pos="900"/>
        </w:tabs>
        <w:kinsoku/>
        <w:wordWrap/>
        <w:overflowPunct/>
        <w:topLinePunct w:val="0"/>
        <w:autoSpaceDE/>
        <w:autoSpaceDN/>
        <w:bidi w:val="0"/>
        <w:adjustRightInd w:val="0"/>
        <w:snapToGrid w:val="0"/>
        <w:spacing w:line="400" w:lineRule="exact"/>
        <w:ind w:left="0" w:leftChars="0" w:firstLine="0" w:firstLineChars="0"/>
        <w:jc w:val="center"/>
        <w:textAlignment w:val="auto"/>
        <w:rPr>
          <w:rFonts w:hint="eastAsia" w:ascii="仿宋" w:hAnsi="仿宋" w:eastAsia="仿宋" w:cs="仿宋"/>
          <w:sz w:val="24"/>
          <w:szCs w:val="24"/>
          <w:highlight w:val="none"/>
          <w:lang w:val="en-US" w:eastAsia="zh-CN"/>
        </w:rPr>
      </w:pPr>
    </w:p>
    <w:p w14:paraId="52C9CB1C">
      <w:pPr>
        <w:pStyle w:val="11"/>
        <w:keepNext w:val="0"/>
        <w:keepLines w:val="0"/>
        <w:pageBreakBefore w:val="0"/>
        <w:widowControl w:val="0"/>
        <w:tabs>
          <w:tab w:val="left" w:pos="900"/>
        </w:tabs>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仿宋" w:hAnsi="仿宋" w:eastAsia="仿宋" w:cs="仿宋"/>
          <w:sz w:val="24"/>
          <w:szCs w:val="24"/>
          <w:highlight w:val="none"/>
          <w:lang w:val="en-US" w:eastAsia="zh-CN"/>
        </w:rPr>
      </w:pPr>
    </w:p>
    <w:p w14:paraId="4BF3F615">
      <w:pPr>
        <w:pStyle w:val="24"/>
        <w:tabs>
          <w:tab w:val="left" w:pos="1110"/>
        </w:tabs>
        <w:adjustRightInd w:val="0"/>
        <w:snapToGrid w:val="0"/>
        <w:ind w:firstLine="480"/>
        <w:jc w:val="left"/>
        <w:rPr>
          <w:rFonts w:ascii="仿宋" w:hAnsi="仿宋" w:eastAsia="仿宋" w:cs="仿宋"/>
          <w:sz w:val="24"/>
        </w:rPr>
      </w:pPr>
      <w:r>
        <w:rPr>
          <w:rFonts w:hint="eastAsia" w:ascii="仿宋" w:hAnsi="仿宋" w:eastAsia="仿宋" w:cs="仿宋"/>
          <w:sz w:val="24"/>
        </w:rPr>
        <w:t>注：1.响应供应商应如实填写</w:t>
      </w:r>
      <w:r>
        <w:rPr>
          <w:rFonts w:hint="eastAsia" w:ascii="仿宋" w:hAnsi="仿宋" w:eastAsia="仿宋" w:cs="仿宋"/>
          <w:sz w:val="24"/>
          <w:lang w:val="en-US" w:eastAsia="zh-CN"/>
        </w:rPr>
        <w:t>该表格</w:t>
      </w:r>
      <w:r>
        <w:rPr>
          <w:rFonts w:hint="eastAsia" w:ascii="仿宋" w:hAnsi="仿宋" w:eastAsia="仿宋" w:cs="仿宋"/>
          <w:sz w:val="24"/>
        </w:rPr>
        <w:t>，不得弄虚作假；</w:t>
      </w:r>
    </w:p>
    <w:p w14:paraId="116B32AF">
      <w:pPr>
        <w:pStyle w:val="24"/>
        <w:tabs>
          <w:tab w:val="left" w:pos="1110"/>
        </w:tabs>
        <w:adjustRightInd w:val="0"/>
        <w:snapToGrid w:val="0"/>
        <w:ind w:firstLine="960" w:firstLineChars="400"/>
        <w:jc w:val="left"/>
        <w:rPr>
          <w:rFonts w:ascii="仿宋" w:hAnsi="仿宋" w:eastAsia="仿宋" w:cs="仿宋"/>
          <w:spacing w:val="-15"/>
          <w:sz w:val="24"/>
        </w:rPr>
      </w:pPr>
      <w:r>
        <w:rPr>
          <w:rFonts w:hint="eastAsia" w:ascii="仿宋" w:hAnsi="仿宋" w:eastAsia="仿宋" w:cs="仿宋"/>
          <w:sz w:val="24"/>
        </w:rPr>
        <w:t>2.如果响应供应商</w:t>
      </w:r>
      <w:r>
        <w:rPr>
          <w:rFonts w:hint="eastAsia" w:ascii="仿宋" w:hAnsi="仿宋" w:eastAsia="仿宋" w:cs="仿宋"/>
          <w:sz w:val="24"/>
          <w:lang w:val="en-US" w:eastAsia="zh-CN"/>
        </w:rPr>
        <w:t>无法提供证明材料</w:t>
      </w:r>
      <w:r>
        <w:rPr>
          <w:rFonts w:hint="eastAsia" w:ascii="仿宋" w:hAnsi="仿宋" w:eastAsia="仿宋" w:cs="仿宋"/>
          <w:sz w:val="24"/>
        </w:rPr>
        <w:t>，请在上表正文内容第一行填写“无”；</w:t>
      </w:r>
    </w:p>
    <w:p w14:paraId="39FDA44D">
      <w:pPr>
        <w:pStyle w:val="24"/>
        <w:tabs>
          <w:tab w:val="left" w:pos="1110"/>
        </w:tabs>
        <w:adjustRightInd w:val="0"/>
        <w:snapToGrid w:val="0"/>
        <w:ind w:firstLine="960" w:firstLineChars="400"/>
        <w:jc w:val="left"/>
        <w:rPr>
          <w:rFonts w:ascii="仿宋" w:hAnsi="仿宋" w:eastAsia="仿宋" w:cs="仿宋"/>
          <w:sz w:val="24"/>
          <w:szCs w:val="24"/>
        </w:rPr>
      </w:pPr>
      <w:r>
        <w:rPr>
          <w:rFonts w:hint="eastAsia" w:ascii="仿宋" w:hAnsi="仿宋" w:eastAsia="仿宋" w:cs="仿宋"/>
          <w:sz w:val="24"/>
        </w:rPr>
        <w:t>3.请按照商务评审表所列要求提供相应证明材料，否则不得分。</w:t>
      </w:r>
      <w:r>
        <w:rPr>
          <w:rFonts w:hint="eastAsia" w:ascii="仿宋" w:hAnsi="仿宋" w:eastAsia="仿宋" w:cs="仿宋"/>
          <w:sz w:val="24"/>
          <w:szCs w:val="24"/>
        </w:rPr>
        <w:t xml:space="preserve">     </w:t>
      </w:r>
    </w:p>
    <w:p w14:paraId="61E94F9A">
      <w:pPr>
        <w:pStyle w:val="11"/>
        <w:tabs>
          <w:tab w:val="left" w:pos="900"/>
        </w:tabs>
        <w:adjustRightInd w:val="0"/>
        <w:snapToGrid w:val="0"/>
        <w:spacing w:line="340" w:lineRule="exact"/>
        <w:ind w:firstLine="425"/>
        <w:jc w:val="center"/>
        <w:rPr>
          <w:rFonts w:ascii="仿宋" w:hAnsi="仿宋" w:eastAsia="仿宋" w:cs="仿宋"/>
          <w:sz w:val="24"/>
          <w:szCs w:val="24"/>
        </w:rPr>
      </w:pPr>
      <w:r>
        <w:rPr>
          <w:rFonts w:hint="eastAsia" w:ascii="仿宋" w:hAnsi="仿宋" w:eastAsia="仿宋" w:cs="仿宋"/>
          <w:sz w:val="24"/>
          <w:szCs w:val="24"/>
        </w:rPr>
        <w:t xml:space="preserve">    响应供应商（盖章）：   </w:t>
      </w:r>
    </w:p>
    <w:p w14:paraId="56664B47">
      <w:pPr>
        <w:pStyle w:val="11"/>
        <w:tabs>
          <w:tab w:val="left" w:pos="900"/>
        </w:tabs>
        <w:adjustRightInd w:val="0"/>
        <w:snapToGrid w:val="0"/>
        <w:spacing w:line="340" w:lineRule="exact"/>
        <w:ind w:firstLine="425"/>
        <w:jc w:val="center"/>
        <w:rPr>
          <w:rFonts w:ascii="仿宋" w:hAnsi="仿宋" w:eastAsia="仿宋" w:cs="仿宋"/>
          <w:sz w:val="24"/>
          <w:szCs w:val="24"/>
        </w:rPr>
      </w:pPr>
      <w:r>
        <w:rPr>
          <w:rFonts w:hint="eastAsia" w:ascii="仿宋" w:hAnsi="仿宋" w:eastAsia="仿宋" w:cs="仿宋"/>
          <w:sz w:val="24"/>
          <w:szCs w:val="24"/>
        </w:rPr>
        <w:t xml:space="preserve">                  法定代表人/授权代表（签名/签章）：</w:t>
      </w:r>
    </w:p>
    <w:p w14:paraId="467F4319">
      <w:pPr>
        <w:pStyle w:val="11"/>
        <w:tabs>
          <w:tab w:val="left" w:pos="900"/>
        </w:tabs>
        <w:adjustRightInd w:val="0"/>
        <w:snapToGrid w:val="0"/>
        <w:spacing w:line="340" w:lineRule="exact"/>
        <w:ind w:firstLine="425"/>
        <w:jc w:val="center"/>
        <w:rPr>
          <w:rFonts w:hint="eastAsia" w:ascii="仿宋" w:hAnsi="仿宋" w:eastAsia="仿宋" w:cs="仿宋"/>
          <w:sz w:val="24"/>
          <w:szCs w:val="24"/>
        </w:rPr>
      </w:pPr>
      <w:r>
        <w:rPr>
          <w:rFonts w:hint="eastAsia" w:ascii="仿宋" w:hAnsi="仿宋" w:eastAsia="仿宋" w:cs="仿宋"/>
          <w:sz w:val="24"/>
          <w:szCs w:val="24"/>
        </w:rPr>
        <w:t xml:space="preserve">        日期：    年    月    日</w:t>
      </w:r>
    </w:p>
    <w:p w14:paraId="531D4D1F">
      <w:pPr>
        <w:pStyle w:val="11"/>
        <w:tabs>
          <w:tab w:val="left" w:pos="900"/>
        </w:tabs>
        <w:adjustRightInd w:val="0"/>
        <w:snapToGrid w:val="0"/>
        <w:spacing w:line="340" w:lineRule="exact"/>
        <w:ind w:firstLine="425"/>
        <w:jc w:val="center"/>
        <w:rPr>
          <w:rFonts w:hint="eastAsia" w:ascii="仿宋" w:hAnsi="仿宋" w:eastAsia="仿宋" w:cs="仿宋"/>
          <w:sz w:val="24"/>
          <w:szCs w:val="24"/>
        </w:rPr>
      </w:pPr>
    </w:p>
    <w:p w14:paraId="4A93437B">
      <w:pPr>
        <w:pStyle w:val="4"/>
        <w:rPr>
          <w:rFonts w:hint="eastAsia" w:ascii="仿宋" w:hAnsi="仿宋" w:eastAsia="仿宋" w:cs="仿宋"/>
          <w:b/>
          <w:bCs/>
          <w:sz w:val="40"/>
          <w:szCs w:val="40"/>
        </w:rPr>
      </w:pPr>
    </w:p>
    <w:p w14:paraId="319F6640">
      <w:pPr>
        <w:rPr>
          <w:rFonts w:hint="eastAsia" w:ascii="仿宋" w:hAnsi="仿宋" w:eastAsia="仿宋" w:cs="仿宋"/>
          <w:b/>
          <w:bCs/>
          <w:sz w:val="40"/>
          <w:szCs w:val="40"/>
        </w:rPr>
      </w:pPr>
    </w:p>
    <w:p w14:paraId="49659631">
      <w:pPr>
        <w:pStyle w:val="4"/>
        <w:rPr>
          <w:rFonts w:hint="eastAsia" w:ascii="仿宋" w:hAnsi="仿宋" w:eastAsia="仿宋" w:cs="仿宋"/>
          <w:b/>
          <w:bCs/>
          <w:sz w:val="40"/>
          <w:szCs w:val="40"/>
        </w:rPr>
      </w:pPr>
    </w:p>
    <w:p w14:paraId="6399B954">
      <w:pPr>
        <w:pStyle w:val="4"/>
        <w:rPr>
          <w:rFonts w:hint="eastAsia" w:ascii="仿宋" w:hAnsi="仿宋" w:eastAsia="仿宋" w:cs="仿宋"/>
          <w:b/>
          <w:bCs/>
          <w:sz w:val="40"/>
          <w:szCs w:val="40"/>
        </w:rPr>
      </w:pPr>
    </w:p>
    <w:p w14:paraId="65C54BC9">
      <w:pPr>
        <w:rPr>
          <w:rFonts w:hint="eastAsia" w:ascii="仿宋" w:hAnsi="仿宋" w:eastAsia="仿宋" w:cs="仿宋"/>
          <w:b/>
          <w:bCs/>
          <w:sz w:val="40"/>
          <w:szCs w:val="40"/>
        </w:rPr>
      </w:pPr>
    </w:p>
    <w:p w14:paraId="7157B7FD">
      <w:pPr>
        <w:pStyle w:val="2"/>
        <w:rPr>
          <w:rFonts w:hint="eastAsia" w:ascii="仿宋" w:hAnsi="仿宋" w:eastAsia="仿宋" w:cs="仿宋"/>
          <w:b/>
          <w:bCs/>
          <w:sz w:val="40"/>
          <w:szCs w:val="40"/>
        </w:rPr>
      </w:pPr>
    </w:p>
    <w:p w14:paraId="2EAA78BF">
      <w:pPr>
        <w:rPr>
          <w:rFonts w:hint="eastAsia" w:ascii="仿宋" w:hAnsi="仿宋" w:eastAsia="仿宋" w:cs="仿宋"/>
          <w:b/>
          <w:bCs/>
          <w:sz w:val="40"/>
          <w:szCs w:val="40"/>
        </w:rPr>
      </w:pPr>
    </w:p>
    <w:p w14:paraId="56CCAEA3">
      <w:pPr>
        <w:pStyle w:val="2"/>
        <w:rPr>
          <w:rFonts w:hint="eastAsia" w:ascii="仿宋" w:hAnsi="仿宋" w:eastAsia="仿宋" w:cs="仿宋"/>
          <w:b/>
          <w:bCs/>
          <w:sz w:val="40"/>
          <w:szCs w:val="40"/>
        </w:rPr>
      </w:pPr>
    </w:p>
    <w:p w14:paraId="3BE1DF97">
      <w:pPr>
        <w:rPr>
          <w:rFonts w:hint="eastAsia" w:ascii="仿宋" w:hAnsi="仿宋" w:eastAsia="仿宋" w:cs="仿宋"/>
          <w:b/>
          <w:bCs/>
          <w:sz w:val="40"/>
          <w:szCs w:val="40"/>
        </w:rPr>
      </w:pPr>
    </w:p>
    <w:p w14:paraId="17679314">
      <w:pPr>
        <w:pStyle w:val="2"/>
        <w:rPr>
          <w:rFonts w:hint="eastAsia" w:ascii="仿宋" w:hAnsi="仿宋" w:eastAsia="仿宋" w:cs="仿宋"/>
          <w:b/>
          <w:bCs/>
          <w:sz w:val="40"/>
          <w:szCs w:val="40"/>
        </w:rPr>
      </w:pPr>
    </w:p>
    <w:p w14:paraId="30AF90BA">
      <w:pPr>
        <w:rPr>
          <w:rFonts w:hint="eastAsia" w:ascii="仿宋" w:hAnsi="仿宋" w:eastAsia="仿宋" w:cs="仿宋"/>
          <w:b/>
          <w:bCs/>
          <w:sz w:val="40"/>
          <w:szCs w:val="40"/>
        </w:rPr>
      </w:pPr>
    </w:p>
    <w:p w14:paraId="37E50802">
      <w:pPr>
        <w:pStyle w:val="2"/>
        <w:rPr>
          <w:rFonts w:hint="eastAsia" w:ascii="仿宋" w:hAnsi="仿宋" w:eastAsia="仿宋" w:cs="仿宋"/>
          <w:b/>
          <w:bCs/>
          <w:sz w:val="40"/>
          <w:szCs w:val="40"/>
        </w:rPr>
      </w:pPr>
    </w:p>
    <w:p w14:paraId="07E5CAC3">
      <w:pPr>
        <w:rPr>
          <w:rFonts w:hint="eastAsia" w:ascii="仿宋" w:hAnsi="仿宋" w:eastAsia="仿宋" w:cs="仿宋"/>
          <w:b/>
          <w:bCs/>
          <w:sz w:val="40"/>
          <w:szCs w:val="40"/>
        </w:rPr>
      </w:pPr>
    </w:p>
    <w:p w14:paraId="64B4D842">
      <w:pPr>
        <w:pStyle w:val="2"/>
        <w:rPr>
          <w:rFonts w:hint="eastAsia"/>
        </w:rPr>
      </w:pPr>
    </w:p>
    <w:p w14:paraId="39F48D7B">
      <w:pPr>
        <w:rPr>
          <w:rFonts w:hint="eastAsia"/>
        </w:rPr>
      </w:pPr>
    </w:p>
    <w:p w14:paraId="44BB2CEC">
      <w:pPr>
        <w:shd w:val="clear" w:color="auto" w:fill="FFFFFF"/>
        <w:adjustRightInd w:val="0"/>
        <w:snapToGrid w:val="0"/>
        <w:ind w:firstLine="722"/>
        <w:jc w:val="center"/>
        <w:rPr>
          <w:rFonts w:ascii="仿宋" w:hAnsi="仿宋" w:eastAsia="仿宋" w:cs="仿宋"/>
          <w:b/>
          <w:bCs/>
          <w:sz w:val="40"/>
          <w:szCs w:val="40"/>
        </w:rPr>
      </w:pPr>
      <w:r>
        <w:rPr>
          <w:rFonts w:hint="eastAsia" w:ascii="仿宋" w:hAnsi="仿宋" w:eastAsia="仿宋" w:cs="仿宋"/>
          <w:b/>
          <w:bCs/>
          <w:sz w:val="40"/>
          <w:szCs w:val="40"/>
        </w:rPr>
        <w:t>四、技术评审</w:t>
      </w:r>
    </w:p>
    <w:p w14:paraId="5BB73BD0">
      <w:pPr>
        <w:shd w:val="clear" w:color="auto" w:fill="FFFFFF"/>
        <w:adjustRightInd w:val="0"/>
        <w:snapToGrid w:val="0"/>
        <w:ind w:firstLine="722"/>
        <w:jc w:val="center"/>
        <w:rPr>
          <w:rFonts w:ascii="仿宋" w:hAnsi="仿宋" w:eastAsia="仿宋" w:cs="仿宋"/>
          <w:b/>
          <w:bCs/>
          <w:sz w:val="40"/>
          <w:szCs w:val="40"/>
        </w:rPr>
      </w:pPr>
      <w:r>
        <w:rPr>
          <w:rFonts w:hint="eastAsia" w:ascii="仿宋" w:hAnsi="仿宋" w:eastAsia="仿宋" w:cs="仿宋"/>
          <w:b/>
          <w:bCs/>
          <w:sz w:val="40"/>
          <w:szCs w:val="40"/>
        </w:rPr>
        <w:t>（一）技术评审自查表</w:t>
      </w:r>
    </w:p>
    <w:p w14:paraId="1F7E91DA">
      <w:pPr>
        <w:pStyle w:val="25"/>
        <w:ind w:firstLine="422" w:firstLineChars="200"/>
        <w:rPr>
          <w:rFonts w:ascii="仿宋" w:hAnsi="仿宋" w:eastAsia="仿宋" w:cs="仿宋"/>
          <w:b/>
          <w:spacing w:val="0"/>
          <w:kern w:val="2"/>
          <w:sz w:val="21"/>
          <w:szCs w:val="21"/>
          <w:lang w:val="en-GB"/>
        </w:rPr>
      </w:pPr>
      <w:r>
        <w:rPr>
          <w:rFonts w:hint="eastAsia" w:ascii="仿宋" w:hAnsi="仿宋" w:eastAsia="仿宋" w:cs="仿宋"/>
          <w:b/>
          <w:spacing w:val="0"/>
          <w:kern w:val="2"/>
          <w:sz w:val="21"/>
          <w:szCs w:val="21"/>
          <w:lang w:val="en-GB"/>
        </w:rPr>
        <w:t>响应供应商应根据《技术评审自查表》的各项内容填写此表，并提供相应的证明资料及填写页码，如未提供，评审</w:t>
      </w:r>
      <w:r>
        <w:rPr>
          <w:rFonts w:hint="eastAsia" w:ascii="仿宋" w:hAnsi="仿宋" w:eastAsia="仿宋" w:cs="仿宋"/>
          <w:b/>
          <w:spacing w:val="0"/>
          <w:kern w:val="2"/>
          <w:sz w:val="21"/>
          <w:szCs w:val="21"/>
        </w:rPr>
        <w:t>委员会</w:t>
      </w:r>
      <w:r>
        <w:rPr>
          <w:rFonts w:hint="eastAsia" w:ascii="仿宋" w:hAnsi="仿宋" w:eastAsia="仿宋" w:cs="仿宋"/>
          <w:b/>
          <w:spacing w:val="0"/>
          <w:kern w:val="2"/>
          <w:sz w:val="21"/>
          <w:szCs w:val="21"/>
          <w:lang w:val="en-GB"/>
        </w:rPr>
        <w:t>有权认为不具备或不符合，并影响响应供应商的得分。</w:t>
      </w:r>
    </w:p>
    <w:tbl>
      <w:tblPr>
        <w:tblStyle w:val="19"/>
        <w:tblpPr w:leftFromText="180" w:rightFromText="180" w:vertAnchor="text" w:horzAnchor="page" w:tblpX="1119" w:tblpY="48"/>
        <w:tblOverlap w:val="never"/>
        <w:tblW w:w="10449" w:type="dxa"/>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639"/>
        <w:gridCol w:w="6135"/>
        <w:gridCol w:w="1213"/>
        <w:gridCol w:w="1362"/>
        <w:gridCol w:w="1100"/>
      </w:tblGrid>
      <w:tr w14:paraId="47234AF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639" w:type="dxa"/>
          </w:tcPr>
          <w:p w14:paraId="55AE1244">
            <w:pPr>
              <w:keepNext w:val="0"/>
              <w:keepLines w:val="0"/>
              <w:pageBreakBefore w:val="0"/>
              <w:widowControl w:val="0"/>
              <w:kinsoku/>
              <w:wordWrap/>
              <w:overflowPunct/>
              <w:topLinePunct w:val="0"/>
              <w:autoSpaceDE/>
              <w:autoSpaceDN/>
              <w:bidi w:val="0"/>
              <w:spacing w:line="320" w:lineRule="exact"/>
              <w:ind w:firstLine="0" w:firstLineChars="0"/>
              <w:jc w:val="left"/>
              <w:textAlignment w:val="auto"/>
              <w:rPr>
                <w:rFonts w:hint="eastAsia" w:ascii="仿宋" w:hAnsi="仿宋" w:eastAsia="仿宋" w:cs="仿宋"/>
                <w:bCs/>
                <w:sz w:val="24"/>
                <w:szCs w:val="24"/>
              </w:rPr>
            </w:pPr>
            <w:r>
              <w:rPr>
                <w:rFonts w:hint="eastAsia" w:ascii="仿宋" w:hAnsi="仿宋" w:eastAsia="仿宋" w:cs="仿宋"/>
                <w:bCs/>
                <w:sz w:val="24"/>
                <w:szCs w:val="24"/>
              </w:rPr>
              <w:t>序号</w:t>
            </w:r>
          </w:p>
        </w:tc>
        <w:tc>
          <w:tcPr>
            <w:tcW w:w="6135" w:type="dxa"/>
          </w:tcPr>
          <w:p w14:paraId="11FF8BC7">
            <w:pPr>
              <w:keepNext w:val="0"/>
              <w:keepLines w:val="0"/>
              <w:pageBreakBefore w:val="0"/>
              <w:widowControl w:val="0"/>
              <w:kinsoku/>
              <w:wordWrap/>
              <w:overflowPunct/>
              <w:topLinePunct w:val="0"/>
              <w:autoSpaceDE/>
              <w:autoSpaceDN/>
              <w:bidi w:val="0"/>
              <w:spacing w:line="320" w:lineRule="exact"/>
              <w:ind w:firstLine="0" w:firstLineChars="0"/>
              <w:jc w:val="left"/>
              <w:textAlignment w:val="auto"/>
              <w:rPr>
                <w:rFonts w:hint="eastAsia" w:ascii="仿宋" w:hAnsi="仿宋" w:eastAsia="仿宋" w:cs="仿宋"/>
                <w:bCs/>
                <w:sz w:val="24"/>
                <w:szCs w:val="24"/>
              </w:rPr>
            </w:pPr>
            <w:r>
              <w:rPr>
                <w:rFonts w:hint="eastAsia" w:ascii="仿宋" w:hAnsi="仿宋" w:eastAsia="仿宋" w:cs="仿宋"/>
                <w:bCs/>
                <w:sz w:val="24"/>
                <w:szCs w:val="24"/>
              </w:rPr>
              <w:t>评审细则</w:t>
            </w:r>
          </w:p>
        </w:tc>
        <w:tc>
          <w:tcPr>
            <w:tcW w:w="1213" w:type="dxa"/>
          </w:tcPr>
          <w:p w14:paraId="13A2194D">
            <w:pPr>
              <w:keepNext w:val="0"/>
              <w:keepLines w:val="0"/>
              <w:pageBreakBefore w:val="0"/>
              <w:widowControl w:val="0"/>
              <w:kinsoku/>
              <w:wordWrap/>
              <w:overflowPunct/>
              <w:topLinePunct w:val="0"/>
              <w:autoSpaceDE/>
              <w:autoSpaceDN/>
              <w:bidi w:val="0"/>
              <w:spacing w:line="320" w:lineRule="exact"/>
              <w:ind w:firstLine="0" w:firstLineChars="0"/>
              <w:jc w:val="left"/>
              <w:textAlignment w:val="auto"/>
              <w:rPr>
                <w:rFonts w:hint="eastAsia" w:ascii="仿宋" w:hAnsi="仿宋" w:eastAsia="仿宋" w:cs="仿宋"/>
                <w:bCs/>
                <w:sz w:val="24"/>
                <w:szCs w:val="24"/>
              </w:rPr>
            </w:pPr>
            <w:r>
              <w:rPr>
                <w:rFonts w:hint="eastAsia" w:ascii="仿宋" w:hAnsi="仿宋" w:eastAsia="仿宋" w:cs="仿宋"/>
                <w:bCs/>
                <w:sz w:val="24"/>
                <w:szCs w:val="24"/>
              </w:rPr>
              <w:t>提供情况</w:t>
            </w:r>
          </w:p>
        </w:tc>
        <w:tc>
          <w:tcPr>
            <w:tcW w:w="1362" w:type="dxa"/>
          </w:tcPr>
          <w:p w14:paraId="4CB167CD">
            <w:pPr>
              <w:keepNext w:val="0"/>
              <w:keepLines w:val="0"/>
              <w:pageBreakBefore w:val="0"/>
              <w:widowControl w:val="0"/>
              <w:kinsoku/>
              <w:wordWrap/>
              <w:overflowPunct/>
              <w:topLinePunct w:val="0"/>
              <w:autoSpaceDE/>
              <w:autoSpaceDN/>
              <w:bidi w:val="0"/>
              <w:spacing w:line="320" w:lineRule="exact"/>
              <w:ind w:firstLine="0" w:firstLineChars="0"/>
              <w:jc w:val="left"/>
              <w:textAlignment w:val="auto"/>
              <w:rPr>
                <w:rFonts w:hint="eastAsia" w:ascii="仿宋" w:hAnsi="仿宋" w:eastAsia="仿宋" w:cs="仿宋"/>
                <w:bCs/>
                <w:sz w:val="24"/>
                <w:szCs w:val="24"/>
              </w:rPr>
            </w:pPr>
            <w:r>
              <w:rPr>
                <w:rFonts w:hint="eastAsia" w:ascii="仿宋" w:hAnsi="仿宋" w:eastAsia="仿宋" w:cs="仿宋"/>
                <w:bCs/>
                <w:sz w:val="24"/>
                <w:szCs w:val="24"/>
              </w:rPr>
              <w:t>证明资料</w:t>
            </w:r>
          </w:p>
          <w:p w14:paraId="4CE81297">
            <w:pPr>
              <w:keepNext w:val="0"/>
              <w:keepLines w:val="0"/>
              <w:pageBreakBefore w:val="0"/>
              <w:widowControl w:val="0"/>
              <w:kinsoku/>
              <w:wordWrap/>
              <w:overflowPunct/>
              <w:topLinePunct w:val="0"/>
              <w:autoSpaceDE/>
              <w:autoSpaceDN/>
              <w:bidi w:val="0"/>
              <w:spacing w:line="320" w:lineRule="exact"/>
              <w:ind w:firstLine="0" w:firstLineChars="0"/>
              <w:jc w:val="left"/>
              <w:textAlignment w:val="auto"/>
              <w:rPr>
                <w:rFonts w:hint="eastAsia" w:ascii="仿宋" w:hAnsi="仿宋" w:eastAsia="仿宋" w:cs="仿宋"/>
                <w:bCs/>
                <w:sz w:val="24"/>
                <w:szCs w:val="24"/>
              </w:rPr>
            </w:pPr>
            <w:r>
              <w:rPr>
                <w:rFonts w:hint="eastAsia" w:ascii="仿宋" w:hAnsi="仿宋" w:eastAsia="仿宋" w:cs="仿宋"/>
                <w:bCs/>
                <w:sz w:val="24"/>
                <w:szCs w:val="24"/>
              </w:rPr>
              <w:t>（如有）</w:t>
            </w:r>
          </w:p>
        </w:tc>
        <w:tc>
          <w:tcPr>
            <w:tcW w:w="1100" w:type="dxa"/>
          </w:tcPr>
          <w:p w14:paraId="53186D43">
            <w:pPr>
              <w:keepNext w:val="0"/>
              <w:keepLines w:val="0"/>
              <w:pageBreakBefore w:val="0"/>
              <w:widowControl w:val="0"/>
              <w:kinsoku/>
              <w:wordWrap/>
              <w:overflowPunct/>
              <w:topLinePunct w:val="0"/>
              <w:autoSpaceDE/>
              <w:autoSpaceDN/>
              <w:bidi w:val="0"/>
              <w:spacing w:line="320" w:lineRule="exact"/>
              <w:ind w:firstLine="0" w:firstLineChars="0"/>
              <w:jc w:val="left"/>
              <w:textAlignment w:val="auto"/>
              <w:rPr>
                <w:rFonts w:hint="eastAsia" w:ascii="仿宋" w:hAnsi="仿宋" w:eastAsia="仿宋" w:cs="仿宋"/>
                <w:bCs/>
                <w:sz w:val="24"/>
                <w:szCs w:val="24"/>
              </w:rPr>
            </w:pPr>
            <w:r>
              <w:rPr>
                <w:rFonts w:hint="eastAsia" w:ascii="仿宋" w:hAnsi="仿宋" w:eastAsia="仿宋" w:cs="仿宋"/>
                <w:bCs/>
                <w:sz w:val="24"/>
                <w:szCs w:val="24"/>
              </w:rPr>
              <w:t>自评分</w:t>
            </w:r>
          </w:p>
        </w:tc>
      </w:tr>
      <w:tr w14:paraId="47A2FAD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24" w:hRule="atLeast"/>
        </w:trPr>
        <w:tc>
          <w:tcPr>
            <w:tcW w:w="639" w:type="dxa"/>
          </w:tcPr>
          <w:p w14:paraId="2BE66F2D">
            <w:pPr>
              <w:keepNext w:val="0"/>
              <w:keepLines w:val="0"/>
              <w:pageBreakBefore w:val="0"/>
              <w:widowControl w:val="0"/>
              <w:kinsoku/>
              <w:wordWrap/>
              <w:overflowPunct/>
              <w:topLinePunct w:val="0"/>
              <w:autoSpaceDE/>
              <w:autoSpaceDN/>
              <w:bidi w:val="0"/>
              <w:spacing w:line="320" w:lineRule="exact"/>
              <w:ind w:left="0" w:firstLine="0" w:firstLineChars="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w:t>
            </w:r>
          </w:p>
        </w:tc>
        <w:tc>
          <w:tcPr>
            <w:tcW w:w="6135" w:type="dxa"/>
            <w:vAlign w:val="center"/>
          </w:tcPr>
          <w:p w14:paraId="22131BA2">
            <w:pPr>
              <w:pStyle w:val="13"/>
              <w:keepNext w:val="0"/>
              <w:keepLines w:val="0"/>
              <w:pageBreakBefore w:val="0"/>
              <w:widowControl w:val="0"/>
              <w:kinsoku/>
              <w:wordWrap/>
              <w:overflowPunct/>
              <w:topLinePunct w:val="0"/>
              <w:autoSpaceDE/>
              <w:autoSpaceDN/>
              <w:bidi w:val="0"/>
              <w:adjustRightInd/>
              <w:snapToGrid/>
              <w:spacing w:before="0" w:after="0" w:line="320" w:lineRule="exact"/>
              <w:ind w:left="0" w:firstLine="0" w:firstLineChars="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响应</w:t>
            </w:r>
            <w:r>
              <w:rPr>
                <w:rFonts w:hint="eastAsia" w:ascii="仿宋" w:hAnsi="仿宋" w:eastAsia="仿宋" w:cs="仿宋"/>
                <w:color w:val="000000"/>
                <w:kern w:val="0"/>
                <w:sz w:val="24"/>
                <w:szCs w:val="24"/>
              </w:rPr>
              <w:t>供应商提供的整体服务方案，包括但不限于：</w:t>
            </w:r>
          </w:p>
          <w:p w14:paraId="6EA1D634">
            <w:pPr>
              <w:pStyle w:val="13"/>
              <w:keepNext w:val="0"/>
              <w:keepLines w:val="0"/>
              <w:pageBreakBefore w:val="0"/>
              <w:widowControl w:val="0"/>
              <w:kinsoku/>
              <w:wordWrap/>
              <w:overflowPunct/>
              <w:topLinePunct w:val="0"/>
              <w:autoSpaceDE/>
              <w:autoSpaceDN/>
              <w:bidi w:val="0"/>
              <w:adjustRightInd/>
              <w:snapToGrid/>
              <w:spacing w:before="0" w:after="0" w:line="320" w:lineRule="exact"/>
              <w:ind w:left="0" w:firstLine="0" w:firstLineChars="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①具体的服务计划；②服务流程；③服务准备和策划工作。</w:t>
            </w:r>
          </w:p>
          <w:p w14:paraId="5B9A3844">
            <w:pPr>
              <w:pStyle w:val="13"/>
              <w:keepNext w:val="0"/>
              <w:keepLines w:val="0"/>
              <w:pageBreakBefore w:val="0"/>
              <w:widowControl w:val="0"/>
              <w:kinsoku/>
              <w:wordWrap/>
              <w:overflowPunct/>
              <w:topLinePunct w:val="0"/>
              <w:autoSpaceDE/>
              <w:autoSpaceDN/>
              <w:bidi w:val="0"/>
              <w:adjustRightInd/>
              <w:snapToGrid/>
              <w:spacing w:before="0" w:after="0" w:line="320" w:lineRule="exact"/>
              <w:ind w:left="0" w:firstLine="0" w:firstLineChars="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考察以上3点，满足得6分，满足任意2点得4分，满足任意1点得2分，未满足不得分。</w:t>
            </w:r>
          </w:p>
          <w:p w14:paraId="1DA5A3AC">
            <w:pPr>
              <w:pStyle w:val="13"/>
              <w:keepNext w:val="0"/>
              <w:keepLines w:val="0"/>
              <w:pageBreakBefore w:val="0"/>
              <w:widowControl w:val="0"/>
              <w:kinsoku/>
              <w:wordWrap/>
              <w:overflowPunct/>
              <w:topLinePunct w:val="0"/>
              <w:autoSpaceDE/>
              <w:autoSpaceDN/>
              <w:bidi w:val="0"/>
              <w:adjustRightInd/>
              <w:snapToGrid/>
              <w:spacing w:before="0" w:after="0" w:line="320" w:lineRule="exact"/>
              <w:ind w:left="0" w:firstLine="0" w:firstLineChars="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在此基础上，专家根据各供应商的具体响应内容按照量化的评审因素指标进一步评审。优良中差评分标准：（1）响应内容全面；（2）响应内容具体；（3）响应内容针对性强；（4）响应内容科学合理；（5）响应内容可执行性强。</w:t>
            </w:r>
          </w:p>
          <w:p w14:paraId="3E2F5BBE">
            <w:pPr>
              <w:widowControl/>
              <w:autoSpaceDE w:val="0"/>
              <w:autoSpaceDN w:val="0"/>
              <w:adjustRightInd w:val="0"/>
              <w:snapToGrid w:val="0"/>
              <w:rPr>
                <w:rFonts w:hint="eastAsia" w:ascii="仿宋" w:hAnsi="仿宋" w:eastAsia="仿宋" w:cs="仿宋"/>
                <w:sz w:val="24"/>
                <w:szCs w:val="24"/>
              </w:rPr>
            </w:pPr>
            <w:r>
              <w:rPr>
                <w:rFonts w:hint="eastAsia" w:ascii="仿宋" w:hAnsi="仿宋" w:eastAsia="仿宋" w:cs="仿宋"/>
                <w:color w:val="000000"/>
                <w:kern w:val="0"/>
                <w:sz w:val="24"/>
                <w:szCs w:val="24"/>
              </w:rPr>
              <w:t>按照</w:t>
            </w:r>
            <w:r>
              <w:rPr>
                <w:rFonts w:hint="eastAsia" w:ascii="仿宋" w:hAnsi="仿宋" w:eastAsia="仿宋" w:cs="仿宋"/>
                <w:color w:val="000000"/>
                <w:kern w:val="0"/>
                <w:sz w:val="24"/>
                <w:szCs w:val="24"/>
                <w:lang w:eastAsia="zh-CN"/>
              </w:rPr>
              <w:t>响应文件</w:t>
            </w:r>
            <w:r>
              <w:rPr>
                <w:rFonts w:hint="eastAsia" w:ascii="仿宋" w:hAnsi="仿宋" w:eastAsia="仿宋" w:cs="仿宋"/>
                <w:color w:val="000000"/>
                <w:kern w:val="0"/>
                <w:sz w:val="24"/>
                <w:szCs w:val="24"/>
              </w:rPr>
              <w:t>响应情况进行评审，满足5项评价为优得4分；满足4项评价为良得2分；满足3项评价为中得1分；其他情况评价为差不得分。</w:t>
            </w:r>
          </w:p>
        </w:tc>
        <w:tc>
          <w:tcPr>
            <w:tcW w:w="1213" w:type="dxa"/>
          </w:tcPr>
          <w:p w14:paraId="1C3D8530">
            <w:pPr>
              <w:keepNext w:val="0"/>
              <w:keepLines w:val="0"/>
              <w:pageBreakBefore w:val="0"/>
              <w:widowControl w:val="0"/>
              <w:kinsoku/>
              <w:wordWrap/>
              <w:overflowPunct/>
              <w:topLinePunct w:val="0"/>
              <w:autoSpaceDE/>
              <w:autoSpaceDN/>
              <w:bidi w:val="0"/>
              <w:spacing w:line="320" w:lineRule="exact"/>
              <w:ind w:left="0" w:firstLine="0" w:firstLineChars="0"/>
              <w:jc w:val="left"/>
              <w:textAlignment w:val="auto"/>
              <w:rPr>
                <w:rFonts w:hint="eastAsia" w:ascii="仿宋" w:hAnsi="仿宋" w:eastAsia="仿宋" w:cs="仿宋"/>
                <w:bCs/>
                <w:sz w:val="24"/>
                <w:szCs w:val="24"/>
              </w:rPr>
            </w:pPr>
            <w:r>
              <w:rPr>
                <w:rFonts w:hint="eastAsia" w:ascii="仿宋" w:hAnsi="仿宋" w:eastAsia="仿宋" w:cs="仿宋"/>
                <w:sz w:val="24"/>
                <w:szCs w:val="24"/>
              </w:rPr>
              <w:t>□有 □无</w:t>
            </w:r>
          </w:p>
        </w:tc>
        <w:tc>
          <w:tcPr>
            <w:tcW w:w="1362" w:type="dxa"/>
          </w:tcPr>
          <w:p w14:paraId="7F2B3FBA">
            <w:pPr>
              <w:keepNext w:val="0"/>
              <w:keepLines w:val="0"/>
              <w:pageBreakBefore w:val="0"/>
              <w:widowControl w:val="0"/>
              <w:kinsoku/>
              <w:wordWrap/>
              <w:overflowPunct/>
              <w:topLinePunct w:val="0"/>
              <w:autoSpaceDE/>
              <w:autoSpaceDN/>
              <w:bidi w:val="0"/>
              <w:spacing w:line="320" w:lineRule="exact"/>
              <w:ind w:left="0"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见响应文件（  ）页</w:t>
            </w:r>
          </w:p>
        </w:tc>
        <w:tc>
          <w:tcPr>
            <w:tcW w:w="1100" w:type="dxa"/>
          </w:tcPr>
          <w:p w14:paraId="69558971">
            <w:pPr>
              <w:keepNext w:val="0"/>
              <w:keepLines w:val="0"/>
              <w:pageBreakBefore w:val="0"/>
              <w:widowControl w:val="0"/>
              <w:kinsoku/>
              <w:wordWrap/>
              <w:overflowPunct/>
              <w:topLinePunct w:val="0"/>
              <w:autoSpaceDE/>
              <w:autoSpaceDN/>
              <w:bidi w:val="0"/>
              <w:spacing w:line="320" w:lineRule="exact"/>
              <w:ind w:left="0"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highlight w:val="none"/>
              </w:rPr>
              <w:t>（  ）分</w:t>
            </w:r>
          </w:p>
        </w:tc>
      </w:tr>
      <w:tr w14:paraId="2FDD57E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3" w:hRule="atLeast"/>
        </w:trPr>
        <w:tc>
          <w:tcPr>
            <w:tcW w:w="639" w:type="dxa"/>
          </w:tcPr>
          <w:p w14:paraId="4F2DD35A">
            <w:pPr>
              <w:keepNext w:val="0"/>
              <w:keepLines w:val="0"/>
              <w:pageBreakBefore w:val="0"/>
              <w:widowControl w:val="0"/>
              <w:kinsoku/>
              <w:wordWrap/>
              <w:overflowPunct/>
              <w:topLinePunct w:val="0"/>
              <w:autoSpaceDE/>
              <w:autoSpaceDN/>
              <w:bidi w:val="0"/>
              <w:spacing w:line="320" w:lineRule="exact"/>
              <w:ind w:left="0" w:firstLine="0" w:firstLineChars="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p>
        </w:tc>
        <w:tc>
          <w:tcPr>
            <w:tcW w:w="6135" w:type="dxa"/>
            <w:shd w:val="clear" w:color="auto" w:fill="auto"/>
            <w:vAlign w:val="center"/>
          </w:tcPr>
          <w:p w14:paraId="6F374F72">
            <w:pPr>
              <w:pStyle w:val="9"/>
              <w:keepNext w:val="0"/>
              <w:keepLines w:val="0"/>
              <w:pageBreakBefore w:val="0"/>
              <w:widowControl w:val="0"/>
              <w:kinsoku/>
              <w:wordWrap/>
              <w:overflowPunct/>
              <w:topLinePunct w:val="0"/>
              <w:autoSpaceDE/>
              <w:autoSpaceDN/>
              <w:bidi w:val="0"/>
              <w:spacing w:line="320" w:lineRule="exact"/>
              <w:ind w:firstLine="0" w:firstLineChars="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响应供应商</w:t>
            </w:r>
            <w:r>
              <w:rPr>
                <w:rFonts w:hint="eastAsia" w:ascii="仿宋" w:hAnsi="仿宋" w:eastAsia="仿宋" w:cs="仿宋"/>
                <w:color w:val="000000"/>
                <w:kern w:val="0"/>
                <w:sz w:val="24"/>
                <w:szCs w:val="24"/>
              </w:rPr>
              <w:t>须针对本项目需求提供对项目重点难点分析、应对措施及相关的合理化建议，包括下述内容：</w:t>
            </w:r>
          </w:p>
          <w:p w14:paraId="490C2433">
            <w:pPr>
              <w:pStyle w:val="9"/>
              <w:keepNext w:val="0"/>
              <w:keepLines w:val="0"/>
              <w:pageBreakBefore w:val="0"/>
              <w:widowControl w:val="0"/>
              <w:kinsoku/>
              <w:wordWrap/>
              <w:overflowPunct/>
              <w:topLinePunct w:val="0"/>
              <w:autoSpaceDE/>
              <w:autoSpaceDN/>
              <w:bidi w:val="0"/>
              <w:spacing w:line="320" w:lineRule="exact"/>
              <w:ind w:firstLine="0" w:firstLineChars="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1.项目重点难点分析；</w:t>
            </w:r>
          </w:p>
          <w:p w14:paraId="46D2E8F1">
            <w:pPr>
              <w:pStyle w:val="9"/>
              <w:keepNext w:val="0"/>
              <w:keepLines w:val="0"/>
              <w:pageBreakBefore w:val="0"/>
              <w:widowControl w:val="0"/>
              <w:kinsoku/>
              <w:wordWrap/>
              <w:overflowPunct/>
              <w:topLinePunct w:val="0"/>
              <w:autoSpaceDE/>
              <w:autoSpaceDN/>
              <w:bidi w:val="0"/>
              <w:spacing w:line="320" w:lineRule="exact"/>
              <w:ind w:firstLine="0" w:firstLineChars="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2.应对措施；</w:t>
            </w:r>
          </w:p>
          <w:p w14:paraId="37CFBF25">
            <w:pPr>
              <w:pStyle w:val="9"/>
              <w:keepNext w:val="0"/>
              <w:keepLines w:val="0"/>
              <w:pageBreakBefore w:val="0"/>
              <w:widowControl w:val="0"/>
              <w:kinsoku/>
              <w:wordWrap/>
              <w:overflowPunct/>
              <w:topLinePunct w:val="0"/>
              <w:autoSpaceDE/>
              <w:autoSpaceDN/>
              <w:bidi w:val="0"/>
              <w:spacing w:line="320" w:lineRule="exact"/>
              <w:ind w:firstLine="0" w:firstLineChars="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3.相关的合理化建议。</w:t>
            </w:r>
          </w:p>
          <w:p w14:paraId="642EA1E2">
            <w:pPr>
              <w:widowControl/>
              <w:autoSpaceDE w:val="0"/>
              <w:autoSpaceDN w:val="0"/>
              <w:adjustRightInd w:val="0"/>
              <w:snapToGrid w:val="0"/>
              <w:rPr>
                <w:rFonts w:hint="eastAsia" w:ascii="仿宋" w:hAnsi="仿宋" w:eastAsia="仿宋" w:cs="仿宋"/>
                <w:kern w:val="2"/>
                <w:sz w:val="24"/>
                <w:szCs w:val="24"/>
                <w:lang w:val="en-US" w:eastAsia="zh-CN" w:bidi="ar-SA"/>
              </w:rPr>
            </w:pPr>
            <w:r>
              <w:rPr>
                <w:rFonts w:hint="eastAsia" w:ascii="仿宋" w:hAnsi="仿宋" w:eastAsia="仿宋" w:cs="仿宋"/>
                <w:color w:val="000000"/>
                <w:kern w:val="0"/>
                <w:sz w:val="24"/>
                <w:szCs w:val="24"/>
              </w:rPr>
              <w:t>满足上述三点得</w:t>
            </w:r>
            <w:r>
              <w:rPr>
                <w:rFonts w:hint="eastAsia" w:ascii="仿宋" w:hAnsi="仿宋" w:eastAsia="仿宋" w:cs="仿宋"/>
                <w:color w:val="000000"/>
                <w:kern w:val="0"/>
                <w:sz w:val="24"/>
                <w:szCs w:val="24"/>
                <w:lang w:val="en-US" w:eastAsia="zh-CN"/>
              </w:rPr>
              <w:t>15</w:t>
            </w:r>
            <w:r>
              <w:rPr>
                <w:rFonts w:hint="eastAsia" w:ascii="仿宋" w:hAnsi="仿宋" w:eastAsia="仿宋" w:cs="仿宋"/>
                <w:color w:val="000000"/>
                <w:kern w:val="0"/>
                <w:sz w:val="24"/>
                <w:szCs w:val="24"/>
              </w:rPr>
              <w:t>分，满足任意两点得</w:t>
            </w:r>
            <w:r>
              <w:rPr>
                <w:rFonts w:hint="eastAsia" w:ascii="仿宋" w:hAnsi="仿宋" w:eastAsia="仿宋" w:cs="仿宋"/>
                <w:color w:val="000000"/>
                <w:kern w:val="0"/>
                <w:sz w:val="24"/>
                <w:szCs w:val="24"/>
                <w:lang w:val="en-US" w:eastAsia="zh-CN"/>
              </w:rPr>
              <w:t>10</w:t>
            </w:r>
            <w:r>
              <w:rPr>
                <w:rFonts w:hint="eastAsia" w:ascii="仿宋" w:hAnsi="仿宋" w:eastAsia="仿宋" w:cs="仿宋"/>
                <w:color w:val="000000"/>
                <w:kern w:val="0"/>
                <w:sz w:val="24"/>
                <w:szCs w:val="24"/>
              </w:rPr>
              <w:t>分，满足任意一点得</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分，未满足不得分。</w:t>
            </w:r>
          </w:p>
        </w:tc>
        <w:tc>
          <w:tcPr>
            <w:tcW w:w="1213" w:type="dxa"/>
          </w:tcPr>
          <w:p w14:paraId="5B985106">
            <w:pPr>
              <w:keepNext w:val="0"/>
              <w:keepLines w:val="0"/>
              <w:pageBreakBefore w:val="0"/>
              <w:widowControl w:val="0"/>
              <w:kinsoku/>
              <w:wordWrap/>
              <w:overflowPunct/>
              <w:topLinePunct w:val="0"/>
              <w:autoSpaceDE/>
              <w:autoSpaceDN/>
              <w:bidi w:val="0"/>
              <w:spacing w:line="320" w:lineRule="exact"/>
              <w:ind w:left="0"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□有 □无</w:t>
            </w:r>
          </w:p>
        </w:tc>
        <w:tc>
          <w:tcPr>
            <w:tcW w:w="1362" w:type="dxa"/>
          </w:tcPr>
          <w:p w14:paraId="7D69479D">
            <w:pPr>
              <w:keepNext w:val="0"/>
              <w:keepLines w:val="0"/>
              <w:pageBreakBefore w:val="0"/>
              <w:widowControl w:val="0"/>
              <w:kinsoku/>
              <w:wordWrap/>
              <w:overflowPunct/>
              <w:topLinePunct w:val="0"/>
              <w:autoSpaceDE/>
              <w:autoSpaceDN/>
              <w:bidi w:val="0"/>
              <w:spacing w:line="320" w:lineRule="exact"/>
              <w:ind w:left="0"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见响应文件（  ）页</w:t>
            </w:r>
          </w:p>
        </w:tc>
        <w:tc>
          <w:tcPr>
            <w:tcW w:w="1100" w:type="dxa"/>
          </w:tcPr>
          <w:p w14:paraId="30E30FB2">
            <w:pPr>
              <w:keepNext w:val="0"/>
              <w:keepLines w:val="0"/>
              <w:pageBreakBefore w:val="0"/>
              <w:widowControl w:val="0"/>
              <w:kinsoku/>
              <w:wordWrap/>
              <w:overflowPunct/>
              <w:topLinePunct w:val="0"/>
              <w:autoSpaceDE/>
              <w:autoSpaceDN/>
              <w:bidi w:val="0"/>
              <w:spacing w:line="320" w:lineRule="exact"/>
              <w:ind w:left="0"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highlight w:val="none"/>
              </w:rPr>
              <w:t>（  ）分</w:t>
            </w:r>
          </w:p>
        </w:tc>
      </w:tr>
      <w:tr w14:paraId="47CEB8C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3" w:hRule="atLeast"/>
        </w:trPr>
        <w:tc>
          <w:tcPr>
            <w:tcW w:w="639" w:type="dxa"/>
          </w:tcPr>
          <w:p w14:paraId="11EA7B9D">
            <w:pPr>
              <w:keepNext w:val="0"/>
              <w:keepLines w:val="0"/>
              <w:pageBreakBefore w:val="0"/>
              <w:widowControl w:val="0"/>
              <w:kinsoku/>
              <w:wordWrap/>
              <w:overflowPunct/>
              <w:topLinePunct w:val="0"/>
              <w:autoSpaceDE/>
              <w:autoSpaceDN/>
              <w:bidi w:val="0"/>
              <w:spacing w:line="320" w:lineRule="exact"/>
              <w:ind w:left="0"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6135" w:type="dxa"/>
            <w:shd w:val="clear" w:color="auto" w:fill="auto"/>
            <w:vAlign w:val="center"/>
          </w:tcPr>
          <w:p w14:paraId="54C53DB8">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评分依据为</w:t>
            </w:r>
            <w:r>
              <w:rPr>
                <w:rFonts w:hint="eastAsia" w:ascii="仿宋" w:hAnsi="仿宋" w:eastAsia="仿宋" w:cs="仿宋"/>
                <w:color w:val="000000"/>
                <w:sz w:val="24"/>
                <w:lang w:val="en-US" w:eastAsia="zh-CN"/>
              </w:rPr>
              <w:t>响应</w:t>
            </w:r>
            <w:r>
              <w:rPr>
                <w:rFonts w:hint="eastAsia" w:ascii="仿宋" w:hAnsi="仿宋" w:eastAsia="仿宋" w:cs="仿宋"/>
                <w:color w:val="000000"/>
                <w:sz w:val="24"/>
              </w:rPr>
              <w:t>供应商近三年在相关领域的成果，具体分为两个部分：</w:t>
            </w:r>
          </w:p>
          <w:p w14:paraId="4E227760">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1、主办医调期刊：近三年连续主办，每提供一季或一期刊物</w:t>
            </w:r>
            <w:r>
              <w:rPr>
                <w:rFonts w:hint="eastAsia" w:ascii="仿宋" w:hAnsi="仿宋" w:eastAsia="仿宋" w:cs="仿宋"/>
                <w:color w:val="000000"/>
                <w:sz w:val="24"/>
                <w:lang w:val="en-US" w:eastAsia="zh-CN"/>
              </w:rPr>
              <w:t>复印件并加盖响应供应商公章</w:t>
            </w:r>
            <w:r>
              <w:rPr>
                <w:rFonts w:hint="eastAsia" w:ascii="仿宋" w:hAnsi="仿宋" w:eastAsia="仿宋" w:cs="仿宋"/>
                <w:color w:val="000000"/>
                <w:sz w:val="24"/>
              </w:rPr>
              <w:t>，可得1分，此项最高得4分。</w:t>
            </w:r>
          </w:p>
          <w:p w14:paraId="6EC13DA1">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2、编印医疗纠纷案例书籍：以编印单位身份参与，每提供一卷书籍</w:t>
            </w:r>
            <w:r>
              <w:rPr>
                <w:rFonts w:hint="eastAsia" w:ascii="仿宋" w:hAnsi="仿宋" w:eastAsia="仿宋" w:cs="仿宋"/>
                <w:color w:val="000000"/>
                <w:sz w:val="24"/>
                <w:lang w:val="en-US" w:eastAsia="zh-CN"/>
              </w:rPr>
              <w:t>复印件并加盖响应供应商公章</w:t>
            </w:r>
            <w:r>
              <w:rPr>
                <w:rFonts w:hint="eastAsia" w:ascii="仿宋" w:hAnsi="仿宋" w:eastAsia="仿宋" w:cs="仿宋"/>
                <w:color w:val="000000"/>
                <w:sz w:val="24"/>
              </w:rPr>
              <w:t>，可得1分，此项最高得1分。</w:t>
            </w:r>
          </w:p>
          <w:p w14:paraId="28A5E53E">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备注：</w:t>
            </w:r>
          </w:p>
          <w:p w14:paraId="48AAF195">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（1）</w:t>
            </w:r>
            <w:r>
              <w:rPr>
                <w:rFonts w:hint="eastAsia" w:ascii="仿宋" w:hAnsi="仿宋" w:eastAsia="仿宋" w:cs="仿宋"/>
                <w:color w:val="000000"/>
                <w:sz w:val="24"/>
                <w:lang w:val="en-US" w:eastAsia="zh-CN"/>
              </w:rPr>
              <w:t>响应供应商须</w:t>
            </w:r>
            <w:r>
              <w:rPr>
                <w:rFonts w:hint="eastAsia" w:ascii="仿宋" w:hAnsi="仿宋" w:eastAsia="仿宋" w:cs="仿宋"/>
                <w:color w:val="000000"/>
                <w:sz w:val="24"/>
              </w:rPr>
              <w:t>提供</w:t>
            </w:r>
            <w:r>
              <w:rPr>
                <w:rFonts w:hint="eastAsia" w:ascii="仿宋" w:hAnsi="仿宋" w:eastAsia="仿宋" w:cs="仿宋"/>
                <w:color w:val="000000"/>
                <w:sz w:val="24"/>
                <w:lang w:val="en-US" w:eastAsia="zh-CN"/>
              </w:rPr>
              <w:t>期刊</w:t>
            </w:r>
            <w:r>
              <w:rPr>
                <w:rFonts w:hint="eastAsia" w:ascii="仿宋" w:hAnsi="仿宋" w:eastAsia="仿宋" w:cs="仿宋"/>
                <w:color w:val="000000"/>
                <w:sz w:val="24"/>
              </w:rPr>
              <w:t>和书籍</w:t>
            </w:r>
            <w:r>
              <w:rPr>
                <w:rFonts w:hint="eastAsia" w:ascii="仿宋" w:hAnsi="仿宋" w:eastAsia="仿宋" w:cs="仿宋"/>
                <w:color w:val="000000"/>
                <w:sz w:val="24"/>
                <w:lang w:val="en-US" w:eastAsia="zh-CN"/>
              </w:rPr>
              <w:t>作为证明资料，期刊和书籍</w:t>
            </w:r>
            <w:r>
              <w:rPr>
                <w:rFonts w:hint="eastAsia" w:ascii="仿宋" w:hAnsi="仿宋" w:eastAsia="仿宋" w:cs="仿宋"/>
                <w:color w:val="000000"/>
                <w:sz w:val="24"/>
              </w:rPr>
              <w:t>需包含封面和目录页。书籍的封面如果没有时间，可以补充提供出版时间相关页；</w:t>
            </w:r>
            <w:r>
              <w:rPr>
                <w:rFonts w:hint="eastAsia" w:ascii="仿宋" w:hAnsi="仿宋" w:eastAsia="仿宋" w:cs="仿宋"/>
                <w:color w:val="000000"/>
                <w:sz w:val="24"/>
                <w:lang w:val="en-US" w:eastAsia="zh-CN"/>
              </w:rPr>
              <w:t>期刊</w:t>
            </w:r>
            <w:r>
              <w:rPr>
                <w:rFonts w:hint="eastAsia" w:ascii="仿宋" w:hAnsi="仿宋" w:eastAsia="仿宋" w:cs="仿宋"/>
                <w:color w:val="000000"/>
                <w:sz w:val="24"/>
              </w:rPr>
              <w:t>的封面能识别相应的年度、季度、月度、周期，有时间段。</w:t>
            </w:r>
          </w:p>
          <w:p w14:paraId="7A4123B0">
            <w:pPr>
              <w:widowControl/>
              <w:autoSpaceDE w:val="0"/>
              <w:autoSpaceDN w:val="0"/>
              <w:adjustRightInd w:val="0"/>
              <w:snapToGrid w:val="0"/>
              <w:rPr>
                <w:rFonts w:hint="eastAsia" w:ascii="仿宋" w:hAnsi="仿宋" w:eastAsia="仿宋" w:cs="仿宋"/>
                <w:color w:val="000000"/>
                <w:kern w:val="0"/>
                <w:sz w:val="24"/>
                <w:szCs w:val="24"/>
              </w:rPr>
            </w:pPr>
            <w:r>
              <w:rPr>
                <w:rFonts w:hint="eastAsia" w:ascii="仿宋" w:hAnsi="仿宋" w:eastAsia="仿宋" w:cs="仿宋"/>
                <w:color w:val="000000"/>
                <w:sz w:val="24"/>
              </w:rPr>
              <w:t>（2）封面需明确体现该</w:t>
            </w:r>
            <w:r>
              <w:rPr>
                <w:rFonts w:hint="eastAsia" w:ascii="仿宋" w:hAnsi="仿宋" w:eastAsia="仿宋" w:cs="仿宋"/>
                <w:color w:val="000000"/>
                <w:sz w:val="24"/>
                <w:lang w:val="en-US" w:eastAsia="zh-CN"/>
              </w:rPr>
              <w:t>响应</w:t>
            </w:r>
            <w:r>
              <w:rPr>
                <w:rFonts w:hint="eastAsia" w:ascii="仿宋" w:hAnsi="仿宋" w:eastAsia="仿宋" w:cs="仿宋"/>
                <w:color w:val="000000"/>
                <w:sz w:val="24"/>
              </w:rPr>
              <w:t>供应商作为主办单位（针对期刊）或编印单位（针对书籍）。</w:t>
            </w:r>
          </w:p>
        </w:tc>
        <w:tc>
          <w:tcPr>
            <w:tcW w:w="1213" w:type="dxa"/>
            <w:shd w:val="clear" w:color="auto" w:fill="auto"/>
            <w:vAlign w:val="top"/>
          </w:tcPr>
          <w:p w14:paraId="25E9849A">
            <w:pPr>
              <w:keepNext w:val="0"/>
              <w:keepLines w:val="0"/>
              <w:pageBreakBefore w:val="0"/>
              <w:widowControl w:val="0"/>
              <w:kinsoku/>
              <w:wordWrap/>
              <w:overflowPunct/>
              <w:topLinePunct w:val="0"/>
              <w:autoSpaceDE/>
              <w:autoSpaceDN/>
              <w:bidi w:val="0"/>
              <w:spacing w:line="320" w:lineRule="exact"/>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□有 □无</w:t>
            </w:r>
          </w:p>
        </w:tc>
        <w:tc>
          <w:tcPr>
            <w:tcW w:w="1362" w:type="dxa"/>
            <w:shd w:val="clear" w:color="auto" w:fill="auto"/>
            <w:vAlign w:val="top"/>
          </w:tcPr>
          <w:p w14:paraId="2F0805D0">
            <w:pPr>
              <w:keepNext w:val="0"/>
              <w:keepLines w:val="0"/>
              <w:pageBreakBefore w:val="0"/>
              <w:widowControl w:val="0"/>
              <w:kinsoku/>
              <w:wordWrap/>
              <w:overflowPunct/>
              <w:topLinePunct w:val="0"/>
              <w:autoSpaceDE/>
              <w:autoSpaceDN/>
              <w:bidi w:val="0"/>
              <w:spacing w:line="320" w:lineRule="exact"/>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见响应文件（  ）页</w:t>
            </w:r>
          </w:p>
        </w:tc>
        <w:tc>
          <w:tcPr>
            <w:tcW w:w="1100" w:type="dxa"/>
            <w:shd w:val="clear" w:color="auto" w:fill="auto"/>
            <w:vAlign w:val="top"/>
          </w:tcPr>
          <w:p w14:paraId="0B84F426">
            <w:pPr>
              <w:keepNext w:val="0"/>
              <w:keepLines w:val="0"/>
              <w:pageBreakBefore w:val="0"/>
              <w:widowControl w:val="0"/>
              <w:kinsoku/>
              <w:wordWrap/>
              <w:overflowPunct/>
              <w:topLinePunct w:val="0"/>
              <w:autoSpaceDE/>
              <w:autoSpaceDN/>
              <w:bidi w:val="0"/>
              <w:spacing w:line="320" w:lineRule="exact"/>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highlight w:val="none"/>
              </w:rPr>
              <w:t>（  ）分</w:t>
            </w:r>
          </w:p>
        </w:tc>
      </w:tr>
      <w:tr w14:paraId="19DAFAA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3" w:hRule="atLeast"/>
        </w:trPr>
        <w:tc>
          <w:tcPr>
            <w:tcW w:w="639" w:type="dxa"/>
          </w:tcPr>
          <w:p w14:paraId="57F76A1A">
            <w:pPr>
              <w:keepNext w:val="0"/>
              <w:keepLines w:val="0"/>
              <w:pageBreakBefore w:val="0"/>
              <w:widowControl w:val="0"/>
              <w:kinsoku/>
              <w:wordWrap/>
              <w:overflowPunct/>
              <w:topLinePunct w:val="0"/>
              <w:autoSpaceDE/>
              <w:autoSpaceDN/>
              <w:bidi w:val="0"/>
              <w:spacing w:line="320" w:lineRule="exact"/>
              <w:ind w:left="0"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6135" w:type="dxa"/>
            <w:shd w:val="clear" w:color="auto" w:fill="auto"/>
            <w:vAlign w:val="center"/>
          </w:tcPr>
          <w:p w14:paraId="40BCA329">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根据</w:t>
            </w:r>
            <w:r>
              <w:rPr>
                <w:rFonts w:hint="eastAsia" w:ascii="仿宋" w:hAnsi="仿宋" w:eastAsia="仿宋" w:cs="仿宋"/>
                <w:color w:val="000000"/>
                <w:sz w:val="24"/>
                <w:lang w:val="en-US" w:eastAsia="zh-CN"/>
              </w:rPr>
              <w:t>响应</w:t>
            </w:r>
            <w:r>
              <w:rPr>
                <w:rFonts w:hint="eastAsia" w:ascii="仿宋" w:hAnsi="仿宋" w:eastAsia="仿宋" w:cs="仿宋"/>
                <w:color w:val="000000"/>
                <w:sz w:val="24"/>
              </w:rPr>
              <w:t>供应商医疗纠纷案例责任分析能力进行综合评审。</w:t>
            </w:r>
          </w:p>
          <w:p w14:paraId="1B22F05C">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rPr>
              <w:t>1、提供医患纠纷案件调解</w:t>
            </w:r>
            <w:r>
              <w:rPr>
                <w:rFonts w:hint="eastAsia" w:ascii="仿宋" w:hAnsi="仿宋" w:eastAsia="仿宋" w:cs="仿宋"/>
                <w:color w:val="000000"/>
                <w:sz w:val="24"/>
                <w:lang w:val="en-US" w:eastAsia="zh-CN"/>
              </w:rPr>
              <w:t>协议复印件并加盖响应供应商公章，</w:t>
            </w:r>
            <w:r>
              <w:rPr>
                <w:rFonts w:hint="eastAsia" w:ascii="仿宋" w:hAnsi="仿宋" w:eastAsia="仿宋" w:cs="仿宋"/>
                <w:color w:val="000000"/>
                <w:sz w:val="24"/>
              </w:rPr>
              <w:t>每提供一份得</w:t>
            </w:r>
            <w:r>
              <w:rPr>
                <w:rFonts w:hint="eastAsia" w:ascii="仿宋" w:hAnsi="仿宋" w:eastAsia="仿宋" w:cs="仿宋"/>
                <w:color w:val="000000"/>
                <w:sz w:val="24"/>
                <w:lang w:val="en-US" w:eastAsia="zh-CN"/>
              </w:rPr>
              <w:t>2</w:t>
            </w:r>
            <w:r>
              <w:rPr>
                <w:rFonts w:hint="eastAsia" w:ascii="仿宋" w:hAnsi="仿宋" w:eastAsia="仿宋" w:cs="仿宋"/>
                <w:color w:val="000000"/>
                <w:sz w:val="24"/>
              </w:rPr>
              <w:t>分，最高</w:t>
            </w:r>
            <w:r>
              <w:rPr>
                <w:rFonts w:hint="eastAsia" w:ascii="仿宋" w:hAnsi="仿宋" w:eastAsia="仿宋" w:cs="仿宋"/>
                <w:color w:val="000000"/>
                <w:sz w:val="24"/>
                <w:lang w:val="en-US" w:eastAsia="zh-CN"/>
              </w:rPr>
              <w:t>6</w:t>
            </w:r>
            <w:r>
              <w:rPr>
                <w:rFonts w:hint="eastAsia" w:ascii="仿宋" w:hAnsi="仿宋" w:eastAsia="仿宋" w:cs="仿宋"/>
                <w:color w:val="000000"/>
                <w:sz w:val="24"/>
              </w:rPr>
              <w:t>分。</w:t>
            </w:r>
          </w:p>
          <w:p w14:paraId="7D28E1B0">
            <w:pPr>
              <w:widowControl/>
              <w:autoSpaceDE w:val="0"/>
              <w:autoSpaceDN w:val="0"/>
              <w:adjustRightInd w:val="0"/>
              <w:snapToGrid w:val="0"/>
              <w:rPr>
                <w:rFonts w:hint="eastAsia" w:ascii="仿宋" w:hAnsi="仿宋" w:eastAsia="仿宋" w:cs="仿宋"/>
                <w:color w:val="000000"/>
                <w:kern w:val="0"/>
                <w:sz w:val="24"/>
                <w:szCs w:val="24"/>
              </w:rPr>
            </w:pPr>
            <w:r>
              <w:rPr>
                <w:rFonts w:hint="eastAsia" w:ascii="仿宋" w:hAnsi="仿宋" w:eastAsia="仿宋" w:cs="仿宋"/>
                <w:color w:val="000000"/>
                <w:sz w:val="24"/>
              </w:rPr>
              <w:t>2、对于组织专家分析或听证会的能力，提供案例听证会决议书</w:t>
            </w:r>
            <w:r>
              <w:rPr>
                <w:rFonts w:hint="eastAsia" w:ascii="仿宋" w:hAnsi="仿宋" w:eastAsia="仿宋" w:cs="仿宋"/>
                <w:color w:val="000000"/>
                <w:sz w:val="24"/>
                <w:lang w:val="en-US" w:eastAsia="zh-CN"/>
              </w:rPr>
              <w:t>复印件并加盖响应供应商公章</w:t>
            </w:r>
            <w:r>
              <w:rPr>
                <w:rFonts w:hint="eastAsia" w:ascii="仿宋" w:hAnsi="仿宋" w:eastAsia="仿宋" w:cs="仿宋"/>
                <w:color w:val="000000"/>
                <w:sz w:val="24"/>
              </w:rPr>
              <w:t>，每提供一份得</w:t>
            </w:r>
            <w:r>
              <w:rPr>
                <w:rFonts w:hint="eastAsia" w:ascii="仿宋" w:hAnsi="仿宋" w:eastAsia="仿宋" w:cs="仿宋"/>
                <w:color w:val="000000"/>
                <w:sz w:val="24"/>
                <w:lang w:val="en-US" w:eastAsia="zh-CN"/>
              </w:rPr>
              <w:t>2</w:t>
            </w:r>
            <w:r>
              <w:rPr>
                <w:rFonts w:hint="eastAsia" w:ascii="仿宋" w:hAnsi="仿宋" w:eastAsia="仿宋" w:cs="仿宋"/>
                <w:color w:val="000000"/>
                <w:sz w:val="24"/>
              </w:rPr>
              <w:t>分，最高</w:t>
            </w:r>
            <w:r>
              <w:rPr>
                <w:rFonts w:hint="eastAsia" w:ascii="仿宋" w:hAnsi="仿宋" w:eastAsia="仿宋" w:cs="仿宋"/>
                <w:color w:val="000000"/>
                <w:sz w:val="24"/>
                <w:lang w:val="en-US" w:eastAsia="zh-CN"/>
              </w:rPr>
              <w:t>4</w:t>
            </w:r>
            <w:r>
              <w:rPr>
                <w:rFonts w:hint="eastAsia" w:ascii="仿宋" w:hAnsi="仿宋" w:eastAsia="仿宋" w:cs="仿宋"/>
                <w:color w:val="000000"/>
                <w:sz w:val="24"/>
              </w:rPr>
              <w:t>分。</w:t>
            </w:r>
          </w:p>
        </w:tc>
        <w:tc>
          <w:tcPr>
            <w:tcW w:w="1213" w:type="dxa"/>
            <w:shd w:val="clear" w:color="auto" w:fill="auto"/>
            <w:vAlign w:val="top"/>
          </w:tcPr>
          <w:p w14:paraId="26C66B9B">
            <w:pPr>
              <w:keepNext w:val="0"/>
              <w:keepLines w:val="0"/>
              <w:pageBreakBefore w:val="0"/>
              <w:widowControl w:val="0"/>
              <w:kinsoku/>
              <w:wordWrap/>
              <w:overflowPunct/>
              <w:topLinePunct w:val="0"/>
              <w:autoSpaceDE/>
              <w:autoSpaceDN/>
              <w:bidi w:val="0"/>
              <w:spacing w:line="320" w:lineRule="exact"/>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□有 □无</w:t>
            </w:r>
          </w:p>
        </w:tc>
        <w:tc>
          <w:tcPr>
            <w:tcW w:w="1362" w:type="dxa"/>
            <w:shd w:val="clear" w:color="auto" w:fill="auto"/>
            <w:vAlign w:val="top"/>
          </w:tcPr>
          <w:p w14:paraId="1938CAB9">
            <w:pPr>
              <w:keepNext w:val="0"/>
              <w:keepLines w:val="0"/>
              <w:pageBreakBefore w:val="0"/>
              <w:widowControl w:val="0"/>
              <w:kinsoku/>
              <w:wordWrap/>
              <w:overflowPunct/>
              <w:topLinePunct w:val="0"/>
              <w:autoSpaceDE/>
              <w:autoSpaceDN/>
              <w:bidi w:val="0"/>
              <w:spacing w:line="320" w:lineRule="exact"/>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见响应文件（  ）页</w:t>
            </w:r>
          </w:p>
        </w:tc>
        <w:tc>
          <w:tcPr>
            <w:tcW w:w="1100" w:type="dxa"/>
            <w:shd w:val="clear" w:color="auto" w:fill="auto"/>
            <w:vAlign w:val="top"/>
          </w:tcPr>
          <w:p w14:paraId="22368551">
            <w:pPr>
              <w:keepNext w:val="0"/>
              <w:keepLines w:val="0"/>
              <w:pageBreakBefore w:val="0"/>
              <w:widowControl w:val="0"/>
              <w:kinsoku/>
              <w:wordWrap/>
              <w:overflowPunct/>
              <w:topLinePunct w:val="0"/>
              <w:autoSpaceDE/>
              <w:autoSpaceDN/>
              <w:bidi w:val="0"/>
              <w:spacing w:line="320" w:lineRule="exact"/>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highlight w:val="none"/>
              </w:rPr>
              <w:t>（  ）分</w:t>
            </w:r>
          </w:p>
        </w:tc>
      </w:tr>
      <w:tr w14:paraId="019809A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3" w:hRule="atLeast"/>
        </w:trPr>
        <w:tc>
          <w:tcPr>
            <w:tcW w:w="639" w:type="dxa"/>
          </w:tcPr>
          <w:p w14:paraId="7E040354">
            <w:pPr>
              <w:keepNext w:val="0"/>
              <w:keepLines w:val="0"/>
              <w:pageBreakBefore w:val="0"/>
              <w:widowControl w:val="0"/>
              <w:kinsoku/>
              <w:wordWrap/>
              <w:overflowPunct/>
              <w:topLinePunct w:val="0"/>
              <w:autoSpaceDE/>
              <w:autoSpaceDN/>
              <w:bidi w:val="0"/>
              <w:spacing w:line="320" w:lineRule="exact"/>
              <w:ind w:left="0" w:firstLine="0" w:firstLineChars="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6135" w:type="dxa"/>
            <w:shd w:val="clear" w:color="auto" w:fill="auto"/>
            <w:vAlign w:val="center"/>
          </w:tcPr>
          <w:p w14:paraId="037D4D32">
            <w:pPr>
              <w:widowControl/>
              <w:numPr>
                <w:ilvl w:val="-1"/>
                <w:numId w:val="0"/>
              </w:numPr>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color w:val="000000"/>
                <w:sz w:val="24"/>
                <w:lang w:val="en-US" w:eastAsia="zh-CN"/>
              </w:rPr>
              <w:t>1、响应</w:t>
            </w:r>
            <w:r>
              <w:rPr>
                <w:rFonts w:hint="eastAsia" w:ascii="仿宋" w:hAnsi="仿宋" w:eastAsia="仿宋" w:cs="仿宋"/>
                <w:color w:val="000000"/>
                <w:sz w:val="24"/>
              </w:rPr>
              <w:t>供应商具备纠纷案件线上处理系统（2分）：系统</w:t>
            </w:r>
            <w:r>
              <w:rPr>
                <w:rFonts w:hint="eastAsia" w:ascii="仿宋" w:hAnsi="仿宋" w:eastAsia="仿宋" w:cs="仿宋"/>
                <w:color w:val="000000"/>
                <w:sz w:val="24"/>
                <w:lang w:val="en-US" w:eastAsia="zh-CN"/>
              </w:rPr>
              <w:t>具体</w:t>
            </w:r>
            <w:r>
              <w:rPr>
                <w:rFonts w:hint="eastAsia" w:ascii="仿宋" w:hAnsi="仿宋" w:eastAsia="仿宋" w:cs="仿宋"/>
                <w:color w:val="000000"/>
                <w:sz w:val="24"/>
              </w:rPr>
              <w:t>医疗机构端管理功能、调解人员端管理功能、案管人员端管理功能。</w:t>
            </w:r>
          </w:p>
          <w:p w14:paraId="509416CA">
            <w:pPr>
              <w:widowControl/>
              <w:autoSpaceDE/>
              <w:autoSpaceDN/>
              <w:adjustRightInd/>
              <w:snapToGrid/>
              <w:rPr>
                <w:rFonts w:hint="eastAsia" w:ascii="仿宋" w:hAnsi="仿宋" w:eastAsia="仿宋" w:cs="仿宋"/>
                <w:color w:val="000000"/>
                <w:sz w:val="24"/>
              </w:rPr>
            </w:pPr>
            <w:r>
              <w:rPr>
                <w:rFonts w:hint="eastAsia" w:ascii="仿宋" w:hAnsi="仿宋" w:eastAsia="仿宋" w:cs="仿宋"/>
                <w:color w:val="000000"/>
                <w:sz w:val="24"/>
                <w:lang w:val="en-US" w:eastAsia="zh-CN"/>
              </w:rPr>
              <w:t>2、响应</w:t>
            </w:r>
            <w:r>
              <w:rPr>
                <w:rFonts w:hint="eastAsia" w:ascii="仿宋" w:hAnsi="仿宋" w:eastAsia="仿宋" w:cs="仿宋"/>
                <w:color w:val="000000"/>
                <w:sz w:val="24"/>
              </w:rPr>
              <w:t>供应商提供的纠纷案件处理系统医疗机构管理端</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3分</w:t>
            </w:r>
            <w:r>
              <w:rPr>
                <w:rFonts w:hint="eastAsia" w:ascii="仿宋" w:hAnsi="仿宋" w:eastAsia="仿宋" w:cs="仿宋"/>
                <w:color w:val="000000"/>
                <w:sz w:val="24"/>
                <w:lang w:eastAsia="zh-CN"/>
              </w:rPr>
              <w:t>）</w:t>
            </w:r>
            <w:r>
              <w:rPr>
                <w:rFonts w:hint="eastAsia" w:ascii="仿宋" w:hAnsi="仿宋" w:eastAsia="仿宋" w:cs="仿宋"/>
                <w:color w:val="000000"/>
                <w:sz w:val="24"/>
              </w:rPr>
              <w:t>：</w:t>
            </w:r>
            <w:r>
              <w:rPr>
                <w:rFonts w:hint="eastAsia" w:ascii="仿宋" w:hAnsi="仿宋" w:eastAsia="仿宋" w:cs="仿宋"/>
                <w:color w:val="000000"/>
                <w:sz w:val="24"/>
                <w:lang w:val="en-US" w:eastAsia="zh-CN"/>
              </w:rPr>
              <w:t>具备</w:t>
            </w:r>
            <w:r>
              <w:rPr>
                <w:rFonts w:hint="eastAsia" w:ascii="仿宋" w:hAnsi="仿宋" w:eastAsia="仿宋" w:cs="仿宋"/>
                <w:color w:val="000000"/>
                <w:sz w:val="24"/>
              </w:rPr>
              <w:t>案件管理、客户服务（培训预约）、报表功能等。</w:t>
            </w:r>
          </w:p>
          <w:p w14:paraId="64AE1DFA">
            <w:pPr>
              <w:widowControl/>
              <w:autoSpaceDE w:val="0"/>
              <w:autoSpaceDN w:val="0"/>
              <w:adjustRightInd w:val="0"/>
              <w:snapToGrid w:val="0"/>
              <w:rPr>
                <w:rFonts w:hint="eastAsia" w:ascii="仿宋" w:hAnsi="仿宋" w:eastAsia="仿宋" w:cs="仿宋"/>
                <w:color w:val="000000"/>
                <w:kern w:val="0"/>
                <w:sz w:val="24"/>
                <w:szCs w:val="24"/>
              </w:rPr>
            </w:pPr>
            <w:r>
              <w:rPr>
                <w:rFonts w:hint="eastAsia" w:ascii="仿宋" w:hAnsi="仿宋" w:eastAsia="仿宋" w:cs="仿宋"/>
                <w:color w:val="000000"/>
                <w:sz w:val="24"/>
                <w:lang w:val="en-US" w:eastAsia="zh-CN"/>
              </w:rPr>
              <w:t>注：响应供应商须</w:t>
            </w:r>
            <w:r>
              <w:rPr>
                <w:rFonts w:hint="eastAsia" w:ascii="仿宋" w:hAnsi="仿宋" w:eastAsia="仿宋" w:cs="仿宋"/>
                <w:color w:val="000000"/>
                <w:sz w:val="24"/>
              </w:rPr>
              <w:t>提供数据信息化系统证明链接或者系统软件名称,并提供证明系统平台对应功能展示截图</w:t>
            </w:r>
            <w:r>
              <w:rPr>
                <w:rFonts w:hint="eastAsia" w:ascii="仿宋" w:hAnsi="仿宋" w:eastAsia="仿宋" w:cs="仿宋"/>
                <w:color w:val="000000"/>
                <w:sz w:val="24"/>
                <w:lang w:val="en-US" w:eastAsia="zh-CN"/>
              </w:rPr>
              <w:t>复印件并加盖响应供应商公章</w:t>
            </w:r>
            <w:r>
              <w:rPr>
                <w:rFonts w:hint="eastAsia" w:ascii="仿宋" w:hAnsi="仿宋" w:eastAsia="仿宋" w:cs="仿宋"/>
                <w:color w:val="000000"/>
                <w:sz w:val="24"/>
              </w:rPr>
              <w:t>加以证明。未按要求提供或提供不清晰导致专家无法判断的不得分。</w:t>
            </w:r>
          </w:p>
        </w:tc>
        <w:tc>
          <w:tcPr>
            <w:tcW w:w="1213" w:type="dxa"/>
            <w:shd w:val="clear" w:color="auto" w:fill="auto"/>
            <w:vAlign w:val="top"/>
          </w:tcPr>
          <w:p w14:paraId="36CD4E80">
            <w:pPr>
              <w:keepNext w:val="0"/>
              <w:keepLines w:val="0"/>
              <w:pageBreakBefore w:val="0"/>
              <w:widowControl w:val="0"/>
              <w:kinsoku/>
              <w:wordWrap/>
              <w:overflowPunct/>
              <w:topLinePunct w:val="0"/>
              <w:autoSpaceDE/>
              <w:autoSpaceDN/>
              <w:bidi w:val="0"/>
              <w:spacing w:line="320" w:lineRule="exact"/>
              <w:ind w:left="0" w:leftChars="0"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□有 □无</w:t>
            </w:r>
          </w:p>
        </w:tc>
        <w:tc>
          <w:tcPr>
            <w:tcW w:w="1362" w:type="dxa"/>
            <w:shd w:val="clear" w:color="auto" w:fill="auto"/>
            <w:vAlign w:val="top"/>
          </w:tcPr>
          <w:p w14:paraId="5D4CDD25">
            <w:pPr>
              <w:keepNext w:val="0"/>
              <w:keepLines w:val="0"/>
              <w:pageBreakBefore w:val="0"/>
              <w:widowControl w:val="0"/>
              <w:kinsoku/>
              <w:wordWrap/>
              <w:overflowPunct/>
              <w:topLinePunct w:val="0"/>
              <w:autoSpaceDE/>
              <w:autoSpaceDN/>
              <w:bidi w:val="0"/>
              <w:spacing w:line="320" w:lineRule="exact"/>
              <w:ind w:left="0" w:leftChars="0"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见响应文件（  ）页</w:t>
            </w:r>
          </w:p>
        </w:tc>
        <w:tc>
          <w:tcPr>
            <w:tcW w:w="1100" w:type="dxa"/>
            <w:shd w:val="clear" w:color="auto" w:fill="auto"/>
            <w:vAlign w:val="top"/>
          </w:tcPr>
          <w:p w14:paraId="2B6E7DD5">
            <w:pPr>
              <w:keepNext w:val="0"/>
              <w:keepLines w:val="0"/>
              <w:pageBreakBefore w:val="0"/>
              <w:widowControl w:val="0"/>
              <w:kinsoku/>
              <w:wordWrap/>
              <w:overflowPunct/>
              <w:topLinePunct w:val="0"/>
              <w:autoSpaceDE/>
              <w:autoSpaceDN/>
              <w:bidi w:val="0"/>
              <w:spacing w:line="320" w:lineRule="exact"/>
              <w:ind w:left="0" w:leftChars="0" w:firstLine="0" w:firstLineChars="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）分</w:t>
            </w:r>
          </w:p>
        </w:tc>
      </w:tr>
    </w:tbl>
    <w:p w14:paraId="1BB8DBC1">
      <w:pPr>
        <w:shd w:val="clear" w:color="auto" w:fill="FFFFFF"/>
        <w:ind w:firstLine="480" w:firstLineChars="200"/>
        <w:rPr>
          <w:rFonts w:ascii="仿宋" w:hAnsi="仿宋" w:eastAsia="仿宋" w:cs="仿宋"/>
          <w:szCs w:val="21"/>
        </w:rPr>
      </w:pPr>
      <w:r>
        <w:rPr>
          <w:rFonts w:hint="eastAsia" w:ascii="仿宋" w:hAnsi="仿宋" w:eastAsia="仿宋" w:cs="仿宋"/>
          <w:sz w:val="24"/>
          <w:szCs w:val="24"/>
        </w:rPr>
        <w:t>注：</w:t>
      </w:r>
    </w:p>
    <w:p w14:paraId="1DD3363C">
      <w:pPr>
        <w:shd w:val="clear" w:color="auto" w:fill="FFFFFF"/>
        <w:ind w:firstLine="420" w:firstLineChars="200"/>
        <w:rPr>
          <w:rFonts w:ascii="仿宋" w:hAnsi="仿宋" w:eastAsia="仿宋" w:cs="仿宋"/>
          <w:szCs w:val="21"/>
        </w:rPr>
      </w:pPr>
      <w:r>
        <w:rPr>
          <w:rFonts w:hint="eastAsia" w:ascii="仿宋" w:hAnsi="仿宋" w:eastAsia="仿宋" w:cs="仿宋"/>
          <w:szCs w:val="21"/>
        </w:rPr>
        <w:t>1、请在本表后附上相关证明资料且加盖公章方可得分，不提供不得分。</w:t>
      </w:r>
    </w:p>
    <w:p w14:paraId="4AD45B56">
      <w:pPr>
        <w:shd w:val="clear" w:color="auto" w:fill="FFFFFF"/>
        <w:ind w:firstLine="420" w:firstLineChars="200"/>
        <w:rPr>
          <w:rFonts w:ascii="仿宋" w:hAnsi="仿宋" w:eastAsia="仿宋" w:cs="仿宋"/>
          <w:szCs w:val="21"/>
        </w:rPr>
      </w:pPr>
      <w:r>
        <w:rPr>
          <w:rFonts w:hint="eastAsia" w:ascii="仿宋" w:hAnsi="仿宋" w:eastAsia="仿宋" w:cs="仿宋"/>
          <w:szCs w:val="21"/>
        </w:rPr>
        <w:t>2、本表中所要求提交的与评分项目相关的各类证明文件或资料，需清晰反映相关的数据及印章等，如模糊不清无法辨别的，视为未按要求提交，该项评分不得分。</w:t>
      </w:r>
    </w:p>
    <w:p w14:paraId="4FC0CD48">
      <w:pPr>
        <w:shd w:val="clear" w:color="auto" w:fill="FFFFFF"/>
        <w:ind w:firstLine="420" w:firstLineChars="200"/>
        <w:rPr>
          <w:rFonts w:ascii="仿宋" w:hAnsi="仿宋" w:eastAsia="仿宋" w:cs="仿宋"/>
          <w:szCs w:val="21"/>
        </w:rPr>
      </w:pPr>
      <w:r>
        <w:rPr>
          <w:rFonts w:hint="eastAsia" w:ascii="仿宋" w:hAnsi="仿宋" w:eastAsia="仿宋" w:cs="仿宋"/>
          <w:szCs w:val="21"/>
        </w:rPr>
        <w:t>3、本表要求提供的证书等证明文件，如有有效期的，须在有效期内，否则不得分。</w:t>
      </w:r>
    </w:p>
    <w:p w14:paraId="3290113C">
      <w:pPr>
        <w:shd w:val="clear" w:color="auto" w:fill="FFFFFF"/>
        <w:ind w:firstLine="420" w:firstLineChars="200"/>
        <w:rPr>
          <w:rFonts w:ascii="仿宋" w:hAnsi="仿宋" w:eastAsia="仿宋" w:cs="仿宋"/>
          <w:szCs w:val="21"/>
        </w:rPr>
      </w:pPr>
      <w:r>
        <w:rPr>
          <w:rFonts w:hint="eastAsia" w:ascii="仿宋" w:hAnsi="仿宋" w:eastAsia="仿宋" w:cs="仿宋"/>
          <w:szCs w:val="21"/>
        </w:rPr>
        <w:t>4、响应供应商承诺以上响应情况属实，如有虚假响应，同意采购人将响应供应商的本次响应作无效响应处理。</w:t>
      </w:r>
    </w:p>
    <w:p w14:paraId="5BF1E89D">
      <w:pPr>
        <w:shd w:val="clear" w:color="auto" w:fill="FFFFFF"/>
        <w:ind w:firstLine="420" w:firstLineChars="200"/>
        <w:rPr>
          <w:rFonts w:ascii="仿宋" w:hAnsi="仿宋" w:eastAsia="仿宋" w:cs="仿宋"/>
          <w:szCs w:val="21"/>
        </w:rPr>
      </w:pPr>
      <w:r>
        <w:rPr>
          <w:rFonts w:hint="eastAsia" w:ascii="仿宋" w:hAnsi="仿宋" w:eastAsia="仿宋" w:cs="仿宋"/>
          <w:szCs w:val="21"/>
        </w:rPr>
        <w:t>5、本自查表不得擅自删改。</w:t>
      </w:r>
    </w:p>
    <w:p w14:paraId="6A75A341">
      <w:pPr>
        <w:pStyle w:val="11"/>
        <w:tabs>
          <w:tab w:val="left" w:pos="900"/>
        </w:tabs>
        <w:adjustRightInd w:val="0"/>
        <w:snapToGrid w:val="0"/>
        <w:spacing w:line="400" w:lineRule="exact"/>
        <w:ind w:firstLine="425"/>
        <w:jc w:val="center"/>
        <w:rPr>
          <w:rFonts w:ascii="仿宋" w:hAnsi="仿宋" w:eastAsia="仿宋" w:cs="仿宋"/>
          <w:sz w:val="21"/>
          <w:szCs w:val="21"/>
        </w:rPr>
      </w:pPr>
      <w:r>
        <w:rPr>
          <w:rFonts w:hint="eastAsia" w:ascii="仿宋" w:hAnsi="仿宋" w:eastAsia="仿宋" w:cs="仿宋"/>
          <w:sz w:val="24"/>
          <w:szCs w:val="24"/>
        </w:rPr>
        <w:t xml:space="preserve">   </w:t>
      </w:r>
      <w:r>
        <w:rPr>
          <w:rFonts w:hint="eastAsia" w:ascii="仿宋" w:hAnsi="仿宋" w:eastAsia="仿宋" w:cs="仿宋"/>
          <w:sz w:val="21"/>
          <w:szCs w:val="21"/>
        </w:rPr>
        <w:t xml:space="preserve"> 响应供应商（盖章）：</w:t>
      </w:r>
    </w:p>
    <w:p w14:paraId="3E04D4BF">
      <w:pPr>
        <w:pStyle w:val="11"/>
        <w:tabs>
          <w:tab w:val="left" w:pos="900"/>
        </w:tabs>
        <w:adjustRightInd w:val="0"/>
        <w:snapToGrid w:val="0"/>
        <w:spacing w:line="400" w:lineRule="exact"/>
        <w:ind w:firstLine="425"/>
        <w:jc w:val="center"/>
        <w:rPr>
          <w:rFonts w:ascii="仿宋" w:hAnsi="仿宋" w:eastAsia="仿宋" w:cs="仿宋"/>
          <w:sz w:val="21"/>
          <w:szCs w:val="21"/>
        </w:rPr>
      </w:pPr>
      <w:r>
        <w:rPr>
          <w:rFonts w:hint="eastAsia" w:ascii="仿宋" w:hAnsi="仿宋" w:eastAsia="仿宋" w:cs="仿宋"/>
          <w:sz w:val="21"/>
          <w:szCs w:val="21"/>
        </w:rPr>
        <w:t xml:space="preserve">                  法定代表人/授权代表（签名/签章）：</w:t>
      </w:r>
    </w:p>
    <w:p w14:paraId="4257BF0C">
      <w:pPr>
        <w:pStyle w:val="11"/>
        <w:tabs>
          <w:tab w:val="left" w:pos="900"/>
        </w:tabs>
        <w:adjustRightInd w:val="0"/>
        <w:snapToGrid w:val="0"/>
        <w:spacing w:line="400" w:lineRule="exact"/>
        <w:ind w:firstLine="425"/>
        <w:jc w:val="center"/>
        <w:rPr>
          <w:rFonts w:hint="eastAsia" w:ascii="仿宋" w:hAnsi="仿宋" w:eastAsia="仿宋" w:cs="仿宋"/>
          <w:sz w:val="21"/>
          <w:szCs w:val="21"/>
          <w:lang w:val="en-US" w:eastAsia="zh-CN"/>
        </w:rPr>
      </w:pPr>
      <w:r>
        <w:rPr>
          <w:rFonts w:hint="eastAsia" w:ascii="仿宋" w:hAnsi="仿宋" w:eastAsia="仿宋" w:cs="仿宋"/>
          <w:sz w:val="21"/>
          <w:szCs w:val="21"/>
        </w:rPr>
        <w:t xml:space="preserve">  日期：    年    月 </w:t>
      </w:r>
      <w:r>
        <w:rPr>
          <w:rFonts w:hint="eastAsia" w:ascii="仿宋" w:hAnsi="仿宋" w:eastAsia="仿宋" w:cs="仿宋"/>
          <w:sz w:val="21"/>
          <w:szCs w:val="21"/>
          <w:lang w:val="en-US" w:eastAsia="zh-CN"/>
        </w:rPr>
        <w:t xml:space="preserve">   日</w:t>
      </w:r>
    </w:p>
    <w:p w14:paraId="6A61CBEC">
      <w:pPr>
        <w:pStyle w:val="11"/>
        <w:tabs>
          <w:tab w:val="left" w:pos="900"/>
        </w:tabs>
        <w:adjustRightInd w:val="0"/>
        <w:snapToGrid w:val="0"/>
        <w:spacing w:line="400" w:lineRule="exact"/>
        <w:ind w:firstLine="425"/>
        <w:jc w:val="center"/>
        <w:rPr>
          <w:rFonts w:hint="eastAsia" w:ascii="仿宋" w:hAnsi="仿宋" w:eastAsia="仿宋" w:cs="仿宋"/>
          <w:sz w:val="21"/>
          <w:szCs w:val="21"/>
          <w:lang w:val="en-US" w:eastAsia="zh-CN"/>
        </w:rPr>
      </w:pPr>
    </w:p>
    <w:p w14:paraId="3C99E5B2">
      <w:pPr>
        <w:pStyle w:val="11"/>
        <w:tabs>
          <w:tab w:val="left" w:pos="900"/>
        </w:tabs>
        <w:adjustRightInd w:val="0"/>
        <w:snapToGrid w:val="0"/>
        <w:spacing w:line="400" w:lineRule="exact"/>
        <w:ind w:firstLine="425"/>
        <w:jc w:val="center"/>
        <w:rPr>
          <w:rFonts w:hint="eastAsia" w:ascii="仿宋" w:hAnsi="仿宋" w:eastAsia="仿宋" w:cs="仿宋"/>
          <w:sz w:val="21"/>
          <w:szCs w:val="21"/>
          <w:lang w:val="en-US" w:eastAsia="zh-CN"/>
        </w:rPr>
      </w:pPr>
    </w:p>
    <w:p w14:paraId="1B78AF3E">
      <w:pPr>
        <w:pStyle w:val="11"/>
        <w:tabs>
          <w:tab w:val="left" w:pos="900"/>
        </w:tabs>
        <w:adjustRightInd w:val="0"/>
        <w:snapToGrid w:val="0"/>
        <w:spacing w:line="400" w:lineRule="exact"/>
        <w:ind w:firstLine="425"/>
        <w:jc w:val="center"/>
        <w:rPr>
          <w:rFonts w:hint="eastAsia" w:ascii="仿宋" w:hAnsi="仿宋" w:eastAsia="仿宋" w:cs="仿宋"/>
          <w:sz w:val="21"/>
          <w:szCs w:val="21"/>
          <w:lang w:val="en-US" w:eastAsia="zh-CN"/>
        </w:rPr>
      </w:pPr>
    </w:p>
    <w:p w14:paraId="14BDF997">
      <w:pPr>
        <w:pStyle w:val="11"/>
        <w:tabs>
          <w:tab w:val="left" w:pos="900"/>
        </w:tabs>
        <w:adjustRightInd w:val="0"/>
        <w:snapToGrid w:val="0"/>
        <w:spacing w:line="400" w:lineRule="exact"/>
        <w:ind w:firstLine="425"/>
        <w:jc w:val="center"/>
        <w:rPr>
          <w:rFonts w:hint="eastAsia" w:ascii="仿宋" w:hAnsi="仿宋" w:eastAsia="仿宋" w:cs="仿宋"/>
          <w:sz w:val="21"/>
          <w:szCs w:val="21"/>
          <w:lang w:val="en-US" w:eastAsia="zh-CN"/>
        </w:rPr>
      </w:pPr>
    </w:p>
    <w:p w14:paraId="1E9A2D79">
      <w:pPr>
        <w:pStyle w:val="11"/>
        <w:tabs>
          <w:tab w:val="left" w:pos="900"/>
        </w:tabs>
        <w:adjustRightInd w:val="0"/>
        <w:snapToGrid w:val="0"/>
        <w:spacing w:line="400" w:lineRule="exact"/>
        <w:ind w:firstLine="425"/>
        <w:jc w:val="center"/>
        <w:rPr>
          <w:rFonts w:hint="eastAsia" w:ascii="仿宋" w:hAnsi="仿宋" w:eastAsia="仿宋" w:cs="仿宋"/>
          <w:sz w:val="21"/>
          <w:szCs w:val="21"/>
          <w:lang w:val="en-US" w:eastAsia="zh-CN"/>
        </w:rPr>
      </w:pPr>
    </w:p>
    <w:p w14:paraId="4C8D5414">
      <w:pPr>
        <w:pStyle w:val="11"/>
        <w:tabs>
          <w:tab w:val="left" w:pos="900"/>
        </w:tabs>
        <w:adjustRightInd w:val="0"/>
        <w:snapToGrid w:val="0"/>
        <w:spacing w:line="400" w:lineRule="exact"/>
        <w:ind w:left="0" w:leftChars="0" w:firstLine="0" w:firstLineChars="0"/>
        <w:jc w:val="both"/>
        <w:rPr>
          <w:rFonts w:hint="eastAsia" w:ascii="仿宋" w:hAnsi="仿宋" w:eastAsia="仿宋" w:cs="仿宋"/>
          <w:sz w:val="21"/>
          <w:szCs w:val="21"/>
          <w:lang w:val="en-US" w:eastAsia="zh-CN"/>
        </w:rPr>
      </w:pPr>
    </w:p>
    <w:p w14:paraId="1E00D2A8">
      <w:pPr>
        <w:pStyle w:val="11"/>
        <w:tabs>
          <w:tab w:val="left" w:pos="900"/>
        </w:tabs>
        <w:adjustRightInd w:val="0"/>
        <w:snapToGrid w:val="0"/>
        <w:spacing w:line="400" w:lineRule="exact"/>
        <w:ind w:left="0" w:leftChars="0" w:firstLine="0" w:firstLineChars="0"/>
        <w:jc w:val="both"/>
        <w:rPr>
          <w:rFonts w:hint="eastAsia" w:ascii="仿宋" w:hAnsi="仿宋" w:eastAsia="仿宋" w:cs="仿宋"/>
          <w:sz w:val="21"/>
          <w:szCs w:val="21"/>
          <w:lang w:val="en-US" w:eastAsia="zh-CN"/>
        </w:rPr>
      </w:pPr>
    </w:p>
    <w:p w14:paraId="5A696CFD">
      <w:pPr>
        <w:pStyle w:val="11"/>
        <w:tabs>
          <w:tab w:val="left" w:pos="900"/>
        </w:tabs>
        <w:adjustRightInd w:val="0"/>
        <w:snapToGrid w:val="0"/>
        <w:spacing w:line="400" w:lineRule="exact"/>
        <w:ind w:left="0" w:leftChars="0" w:firstLine="0" w:firstLineChars="0"/>
        <w:jc w:val="both"/>
        <w:rPr>
          <w:rFonts w:hint="eastAsia" w:ascii="仿宋" w:hAnsi="仿宋" w:eastAsia="仿宋" w:cs="仿宋"/>
          <w:sz w:val="21"/>
          <w:szCs w:val="21"/>
          <w:lang w:val="en-US" w:eastAsia="zh-CN"/>
        </w:rPr>
      </w:pPr>
    </w:p>
    <w:p w14:paraId="2AFD706F">
      <w:pPr>
        <w:pStyle w:val="11"/>
        <w:tabs>
          <w:tab w:val="left" w:pos="900"/>
        </w:tabs>
        <w:adjustRightInd w:val="0"/>
        <w:snapToGrid w:val="0"/>
        <w:spacing w:line="400" w:lineRule="exact"/>
        <w:ind w:left="0" w:leftChars="0" w:firstLine="0" w:firstLineChars="0"/>
        <w:jc w:val="both"/>
        <w:rPr>
          <w:rFonts w:hint="eastAsia" w:ascii="仿宋" w:hAnsi="仿宋" w:eastAsia="仿宋" w:cs="仿宋"/>
          <w:sz w:val="21"/>
          <w:szCs w:val="21"/>
          <w:lang w:val="en-US" w:eastAsia="zh-CN"/>
        </w:rPr>
      </w:pPr>
    </w:p>
    <w:p w14:paraId="65B674E3">
      <w:pPr>
        <w:pStyle w:val="11"/>
        <w:tabs>
          <w:tab w:val="left" w:pos="900"/>
        </w:tabs>
        <w:adjustRightInd w:val="0"/>
        <w:snapToGrid w:val="0"/>
        <w:spacing w:line="400" w:lineRule="exact"/>
        <w:ind w:left="0" w:leftChars="0" w:firstLine="0" w:firstLineChars="0"/>
        <w:jc w:val="both"/>
        <w:rPr>
          <w:rFonts w:hint="eastAsia" w:ascii="仿宋" w:hAnsi="仿宋" w:eastAsia="仿宋" w:cs="仿宋"/>
          <w:sz w:val="21"/>
          <w:szCs w:val="21"/>
          <w:lang w:val="en-US" w:eastAsia="zh-CN"/>
        </w:rPr>
      </w:pPr>
    </w:p>
    <w:p w14:paraId="13842EA0">
      <w:pPr>
        <w:pStyle w:val="11"/>
        <w:tabs>
          <w:tab w:val="left" w:pos="900"/>
        </w:tabs>
        <w:adjustRightInd w:val="0"/>
        <w:snapToGrid w:val="0"/>
        <w:spacing w:line="400" w:lineRule="exact"/>
        <w:ind w:left="0" w:leftChars="0" w:firstLine="0" w:firstLineChars="0"/>
        <w:jc w:val="both"/>
        <w:rPr>
          <w:rFonts w:hint="eastAsia" w:ascii="仿宋" w:hAnsi="仿宋" w:eastAsia="仿宋" w:cs="仿宋"/>
          <w:sz w:val="21"/>
          <w:szCs w:val="21"/>
          <w:lang w:val="en-US" w:eastAsia="zh-CN"/>
        </w:rPr>
      </w:pPr>
    </w:p>
    <w:p w14:paraId="0D91B9A2">
      <w:pPr>
        <w:pStyle w:val="11"/>
        <w:tabs>
          <w:tab w:val="left" w:pos="900"/>
        </w:tabs>
        <w:adjustRightInd w:val="0"/>
        <w:snapToGrid w:val="0"/>
        <w:spacing w:line="400" w:lineRule="exact"/>
        <w:ind w:left="0" w:leftChars="0" w:firstLine="0" w:firstLineChars="0"/>
        <w:jc w:val="both"/>
        <w:rPr>
          <w:rFonts w:hint="eastAsia" w:ascii="仿宋" w:hAnsi="仿宋" w:eastAsia="仿宋" w:cs="仿宋"/>
          <w:sz w:val="21"/>
          <w:szCs w:val="21"/>
          <w:lang w:val="en-US" w:eastAsia="zh-CN"/>
        </w:rPr>
      </w:pPr>
    </w:p>
    <w:p w14:paraId="52904212">
      <w:pPr>
        <w:shd w:val="clear" w:color="auto" w:fill="FFFFFF"/>
        <w:adjustRightInd w:val="0"/>
        <w:snapToGrid w:val="0"/>
        <w:spacing w:line="440" w:lineRule="exact"/>
        <w:jc w:val="both"/>
        <w:rPr>
          <w:rFonts w:hint="eastAsia" w:ascii="仿宋" w:hAnsi="仿宋" w:eastAsia="仿宋" w:cs="仿宋"/>
          <w:b/>
          <w:bCs/>
          <w:sz w:val="36"/>
          <w:szCs w:val="36"/>
        </w:rPr>
      </w:pPr>
    </w:p>
    <w:p w14:paraId="1A0CB62A">
      <w:pPr>
        <w:shd w:val="clear" w:color="auto" w:fill="FFFFFF"/>
        <w:adjustRightInd w:val="0"/>
        <w:snapToGrid w:val="0"/>
        <w:spacing w:line="440" w:lineRule="exact"/>
        <w:ind w:firstLine="65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36"/>
          <w:szCs w:val="36"/>
        </w:rPr>
        <w:t>（二）技术评审证明资料</w:t>
      </w:r>
      <w:r>
        <w:rPr>
          <w:rFonts w:hint="eastAsia" w:ascii="仿宋" w:hAnsi="仿宋" w:eastAsia="仿宋" w:cs="仿宋"/>
          <w:b/>
          <w:kern w:val="0"/>
          <w:sz w:val="28"/>
          <w:szCs w:val="28"/>
        </w:rPr>
        <w:t>（如有）</w:t>
      </w:r>
    </w:p>
    <w:p w14:paraId="4E564C49">
      <w:pPr>
        <w:keepNext w:val="0"/>
        <w:keepLines w:val="0"/>
        <w:widowControl/>
        <w:suppressLineNumbers w:val="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1、</w:t>
      </w:r>
      <w:r>
        <w:rPr>
          <w:rFonts w:hint="eastAsia" w:ascii="仿宋" w:hAnsi="仿宋" w:eastAsia="仿宋" w:cs="仿宋"/>
          <w:b/>
          <w:bCs/>
          <w:sz w:val="24"/>
          <w:szCs w:val="24"/>
          <w:lang w:val="en-US" w:eastAsia="zh-CN"/>
        </w:rPr>
        <w:t>整体服务方案</w:t>
      </w:r>
      <w:r>
        <w:rPr>
          <w:rFonts w:hint="eastAsia" w:ascii="仿宋" w:hAnsi="仿宋" w:eastAsia="仿宋" w:cs="仿宋"/>
          <w:b/>
          <w:bCs/>
          <w:kern w:val="2"/>
          <w:sz w:val="24"/>
          <w:szCs w:val="24"/>
          <w:lang w:val="en-US" w:eastAsia="zh-CN" w:bidi="ar-SA"/>
        </w:rPr>
        <w:t>（如有）</w:t>
      </w:r>
    </w:p>
    <w:p w14:paraId="737B4881">
      <w:pPr>
        <w:spacing w:line="400" w:lineRule="exact"/>
        <w:rPr>
          <w:rFonts w:hint="eastAsia" w:ascii="仿宋" w:hAnsi="仿宋" w:eastAsia="仿宋" w:cs="仿宋"/>
          <w:b/>
          <w:sz w:val="32"/>
          <w:szCs w:val="32"/>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8"/>
        </w:rPr>
        <w:t>（根据本项目的采购需求，按照实际情况自行拟写，文字宜精炼、内容应具有针对性。</w:t>
      </w:r>
      <w:r>
        <w:rPr>
          <w:rFonts w:hint="eastAsia" w:ascii="仿宋" w:hAnsi="仿宋" w:eastAsia="仿宋" w:cs="仿宋"/>
          <w:sz w:val="24"/>
        </w:rPr>
        <w:t>）</w:t>
      </w:r>
    </w:p>
    <w:p w14:paraId="0B341DA9">
      <w:pPr>
        <w:pStyle w:val="11"/>
        <w:tabs>
          <w:tab w:val="left" w:pos="900"/>
        </w:tabs>
        <w:adjustRightInd w:val="0"/>
        <w:snapToGrid w:val="0"/>
        <w:spacing w:line="400" w:lineRule="exact"/>
        <w:ind w:firstLine="425"/>
        <w:jc w:val="left"/>
        <w:rPr>
          <w:rFonts w:hint="eastAsia" w:ascii="仿宋" w:hAnsi="仿宋" w:eastAsia="仿宋" w:cs="仿宋"/>
          <w:sz w:val="24"/>
          <w:szCs w:val="24"/>
          <w:lang w:val="en-US" w:eastAsia="zh-CN"/>
        </w:rPr>
      </w:pPr>
    </w:p>
    <w:p w14:paraId="3F06D3A6">
      <w:pPr>
        <w:pStyle w:val="11"/>
        <w:tabs>
          <w:tab w:val="left" w:pos="900"/>
        </w:tabs>
        <w:adjustRightInd w:val="0"/>
        <w:snapToGrid w:val="0"/>
        <w:spacing w:line="400" w:lineRule="exact"/>
        <w:ind w:firstLine="425"/>
        <w:jc w:val="center"/>
        <w:rPr>
          <w:rFonts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响应供应商（盖章）：   </w:t>
      </w:r>
    </w:p>
    <w:p w14:paraId="03F2706F">
      <w:pPr>
        <w:pStyle w:val="11"/>
        <w:tabs>
          <w:tab w:val="left" w:pos="900"/>
        </w:tabs>
        <w:adjustRightInd w:val="0"/>
        <w:snapToGrid w:val="0"/>
        <w:spacing w:line="400" w:lineRule="exact"/>
        <w:ind w:firstLine="425"/>
        <w:jc w:val="center"/>
        <w:rPr>
          <w:rFonts w:ascii="仿宋" w:hAnsi="仿宋" w:eastAsia="仿宋" w:cs="仿宋"/>
          <w:sz w:val="24"/>
          <w:szCs w:val="24"/>
        </w:rPr>
      </w:pPr>
      <w:r>
        <w:rPr>
          <w:rFonts w:hint="eastAsia" w:ascii="仿宋" w:hAnsi="仿宋" w:eastAsia="仿宋" w:cs="仿宋"/>
          <w:sz w:val="24"/>
          <w:szCs w:val="24"/>
        </w:rPr>
        <w:t xml:space="preserve">                  法定代表人/授权代表（签名/签章）：</w:t>
      </w:r>
    </w:p>
    <w:p w14:paraId="7492859E">
      <w:pPr>
        <w:pStyle w:val="11"/>
        <w:tabs>
          <w:tab w:val="left" w:pos="900"/>
        </w:tabs>
        <w:adjustRightInd w:val="0"/>
        <w:snapToGrid w:val="0"/>
        <w:spacing w:line="400" w:lineRule="exact"/>
        <w:ind w:firstLine="425"/>
        <w:jc w:val="center"/>
        <w:rPr>
          <w:rFonts w:hint="eastAsia" w:ascii="仿宋" w:hAnsi="仿宋" w:eastAsia="仿宋" w:cs="仿宋"/>
          <w:b/>
          <w:bCs/>
          <w:kern w:val="2"/>
          <w:sz w:val="24"/>
          <w:szCs w:val="24"/>
          <w:lang w:val="en-US" w:eastAsia="zh-CN" w:bidi="ar-SA"/>
        </w:rPr>
      </w:pPr>
      <w:r>
        <w:rPr>
          <w:rFonts w:hint="eastAsia" w:ascii="仿宋" w:hAnsi="仿宋" w:eastAsia="仿宋" w:cs="仿宋"/>
          <w:sz w:val="24"/>
          <w:szCs w:val="24"/>
        </w:rPr>
        <w:t xml:space="preserve">        日期：    年    月    日</w:t>
      </w:r>
    </w:p>
    <w:p w14:paraId="4AC0C32D">
      <w:pPr>
        <w:keepNext w:val="0"/>
        <w:keepLines w:val="0"/>
        <w:widowControl/>
        <w:numPr>
          <w:ilvl w:val="0"/>
          <w:numId w:val="0"/>
        </w:numPr>
        <w:suppressLineNumbers w:val="0"/>
        <w:ind w:leftChars="200"/>
        <w:jc w:val="center"/>
        <w:rPr>
          <w:rFonts w:hint="eastAsia" w:ascii="仿宋" w:hAnsi="仿宋" w:eastAsia="仿宋" w:cs="仿宋"/>
          <w:b/>
          <w:bCs/>
          <w:kern w:val="2"/>
          <w:sz w:val="24"/>
          <w:szCs w:val="24"/>
          <w:lang w:val="en-US" w:eastAsia="zh-CN" w:bidi="ar-SA"/>
        </w:rPr>
      </w:pPr>
    </w:p>
    <w:p w14:paraId="064253D3">
      <w:pPr>
        <w:pStyle w:val="2"/>
        <w:rPr>
          <w:rFonts w:hint="eastAsia"/>
          <w:lang w:val="en-US" w:eastAsia="zh-CN"/>
        </w:rPr>
      </w:pPr>
    </w:p>
    <w:p w14:paraId="5597202E">
      <w:pPr>
        <w:keepNext w:val="0"/>
        <w:keepLines w:val="0"/>
        <w:widowControl/>
        <w:numPr>
          <w:ilvl w:val="0"/>
          <w:numId w:val="0"/>
        </w:numPr>
        <w:suppressLineNumbers w:val="0"/>
        <w:ind w:leftChars="20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2、</w:t>
      </w:r>
      <w:r>
        <w:rPr>
          <w:rFonts w:hint="eastAsia" w:ascii="仿宋" w:hAnsi="仿宋" w:eastAsia="仿宋" w:cs="仿宋"/>
          <w:b/>
          <w:bCs/>
          <w:sz w:val="24"/>
          <w:szCs w:val="24"/>
        </w:rPr>
        <w:t>重点难点分析、应对措施及相关的合理化建议</w:t>
      </w:r>
      <w:r>
        <w:rPr>
          <w:rFonts w:hint="eastAsia" w:ascii="仿宋" w:hAnsi="仿宋" w:eastAsia="仿宋" w:cs="仿宋"/>
          <w:b/>
          <w:bCs/>
          <w:kern w:val="2"/>
          <w:sz w:val="24"/>
          <w:szCs w:val="24"/>
          <w:lang w:val="en-US" w:eastAsia="zh-CN" w:bidi="ar-SA"/>
        </w:rPr>
        <w:t>（如有）</w:t>
      </w:r>
    </w:p>
    <w:p w14:paraId="012523B1">
      <w:pPr>
        <w:spacing w:line="400" w:lineRule="exact"/>
        <w:rPr>
          <w:rFonts w:hint="eastAsia"/>
          <w:lang w:val="en-US" w:eastAsia="zh-CN"/>
        </w:rPr>
      </w:pPr>
      <w:r>
        <w:rPr>
          <w:rFonts w:hint="eastAsia" w:ascii="仿宋" w:hAnsi="仿宋" w:eastAsia="仿宋" w:cs="仿宋"/>
          <w:sz w:val="24"/>
          <w:szCs w:val="28"/>
        </w:rPr>
        <w:t>（根据本项目的采购需求，按照实际情况自行拟写，文字宜精炼、内容应具有针对性。</w:t>
      </w:r>
      <w:r>
        <w:rPr>
          <w:rFonts w:hint="eastAsia" w:ascii="仿宋" w:hAnsi="仿宋" w:eastAsia="仿宋" w:cs="仿宋"/>
          <w:sz w:val="24"/>
        </w:rPr>
        <w:t>）</w:t>
      </w:r>
    </w:p>
    <w:p w14:paraId="4BA31423">
      <w:pPr>
        <w:pStyle w:val="11"/>
        <w:tabs>
          <w:tab w:val="left" w:pos="900"/>
        </w:tabs>
        <w:adjustRightInd w:val="0"/>
        <w:snapToGrid w:val="0"/>
        <w:spacing w:line="400" w:lineRule="exact"/>
        <w:ind w:left="0" w:leftChars="0" w:firstLine="3600" w:firstLineChars="15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val="en-US" w:eastAsia="zh-CN"/>
        </w:rPr>
        <w:t xml:space="preserve">   </w:t>
      </w:r>
    </w:p>
    <w:p w14:paraId="48CA5CC1">
      <w:pPr>
        <w:pStyle w:val="11"/>
        <w:tabs>
          <w:tab w:val="left" w:pos="900"/>
        </w:tabs>
        <w:adjustRightInd w:val="0"/>
        <w:snapToGrid w:val="0"/>
        <w:spacing w:line="400" w:lineRule="exact"/>
        <w:ind w:left="0" w:leftChars="0" w:firstLine="4080" w:firstLineChars="1700"/>
        <w:jc w:val="both"/>
        <w:rPr>
          <w:rFonts w:ascii="仿宋" w:hAnsi="仿宋" w:eastAsia="仿宋" w:cs="仿宋"/>
          <w:sz w:val="24"/>
          <w:szCs w:val="24"/>
          <w:highlight w:val="none"/>
        </w:rPr>
      </w:pPr>
      <w:r>
        <w:rPr>
          <w:rFonts w:hint="eastAsia" w:ascii="仿宋" w:hAnsi="仿宋" w:eastAsia="仿宋" w:cs="仿宋"/>
          <w:sz w:val="24"/>
          <w:szCs w:val="24"/>
          <w:highlight w:val="none"/>
        </w:rPr>
        <w:t xml:space="preserve">响应供应商（盖章）：   </w:t>
      </w:r>
    </w:p>
    <w:p w14:paraId="16553374">
      <w:pPr>
        <w:pStyle w:val="11"/>
        <w:tabs>
          <w:tab w:val="left" w:pos="900"/>
        </w:tabs>
        <w:adjustRightInd w:val="0"/>
        <w:snapToGrid w:val="0"/>
        <w:spacing w:line="400" w:lineRule="exact"/>
        <w:ind w:firstLine="425"/>
        <w:jc w:val="center"/>
        <w:rPr>
          <w:rFonts w:ascii="仿宋" w:hAnsi="仿宋" w:eastAsia="仿宋" w:cs="仿宋"/>
          <w:sz w:val="24"/>
          <w:szCs w:val="24"/>
          <w:highlight w:val="yellow"/>
        </w:rPr>
      </w:pPr>
      <w:r>
        <w:rPr>
          <w:rFonts w:hint="eastAsia" w:ascii="仿宋" w:hAnsi="仿宋" w:eastAsia="仿宋" w:cs="仿宋"/>
          <w:sz w:val="24"/>
          <w:szCs w:val="24"/>
          <w:highlight w:val="none"/>
        </w:rPr>
        <w:t xml:space="preserve">                  法定代表人/授权代表（签名/签章）：</w:t>
      </w:r>
    </w:p>
    <w:p w14:paraId="32F0196C">
      <w:pPr>
        <w:pStyle w:val="11"/>
        <w:tabs>
          <w:tab w:val="left" w:pos="900"/>
        </w:tabs>
        <w:adjustRightInd w:val="0"/>
        <w:snapToGrid w:val="0"/>
        <w:spacing w:line="400" w:lineRule="exact"/>
        <w:ind w:firstLine="425"/>
        <w:jc w:val="center"/>
        <w:rPr>
          <w:rFonts w:hint="eastAsia" w:ascii="仿宋" w:hAnsi="仿宋" w:eastAsia="仿宋" w:cs="仿宋"/>
          <w:sz w:val="24"/>
          <w:szCs w:val="24"/>
        </w:rPr>
      </w:pPr>
      <w:r>
        <w:rPr>
          <w:rFonts w:hint="eastAsia" w:ascii="仿宋" w:hAnsi="仿宋" w:eastAsia="仿宋" w:cs="仿宋"/>
          <w:sz w:val="24"/>
          <w:szCs w:val="24"/>
        </w:rPr>
        <w:t xml:space="preserve">        日期：    年    月    日</w:t>
      </w:r>
    </w:p>
    <w:p w14:paraId="1A46E241">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1479EF8C">
      <w:pPr>
        <w:pStyle w:val="11"/>
        <w:tabs>
          <w:tab w:val="left" w:pos="900"/>
        </w:tabs>
        <w:adjustRightInd w:val="0"/>
        <w:snapToGrid w:val="0"/>
        <w:spacing w:line="400" w:lineRule="exact"/>
        <w:ind w:firstLine="0"/>
        <w:jc w:val="center"/>
        <w:rPr>
          <w:rFonts w:hint="eastAsia" w:ascii="仿宋" w:hAnsi="仿宋" w:eastAsia="仿宋" w:cs="仿宋"/>
          <w:sz w:val="24"/>
          <w:szCs w:val="24"/>
        </w:rPr>
      </w:pPr>
    </w:p>
    <w:p w14:paraId="66AEB879">
      <w:pPr>
        <w:keepNext w:val="0"/>
        <w:keepLines w:val="0"/>
        <w:widowControl/>
        <w:numPr>
          <w:ilvl w:val="0"/>
          <w:numId w:val="0"/>
        </w:numPr>
        <w:suppressLineNumbers w:val="0"/>
        <w:ind w:leftChars="20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3、</w:t>
      </w:r>
      <w:r>
        <w:rPr>
          <w:rFonts w:hint="eastAsia" w:ascii="仿宋" w:hAnsi="仿宋" w:eastAsia="仿宋" w:cs="仿宋"/>
          <w:b/>
          <w:bCs/>
          <w:sz w:val="24"/>
          <w:szCs w:val="24"/>
        </w:rPr>
        <w:t>出版刊物和编印书籍能力</w:t>
      </w:r>
      <w:r>
        <w:rPr>
          <w:rFonts w:hint="eastAsia" w:ascii="仿宋" w:hAnsi="仿宋" w:eastAsia="仿宋" w:cs="仿宋"/>
          <w:b/>
          <w:bCs/>
          <w:kern w:val="2"/>
          <w:sz w:val="24"/>
          <w:szCs w:val="24"/>
          <w:lang w:val="en-US" w:eastAsia="zh-CN" w:bidi="ar-SA"/>
        </w:rPr>
        <w:t>（如有）</w:t>
      </w:r>
    </w:p>
    <w:p w14:paraId="1837F245">
      <w:pPr>
        <w:widowControl/>
        <w:autoSpaceDE w:val="0"/>
        <w:autoSpaceDN w:val="0"/>
        <w:adjustRightInd w:val="0"/>
        <w:snapToGrid w:val="0"/>
        <w:rPr>
          <w:rFonts w:hint="eastAsia" w:ascii="仿宋" w:hAnsi="仿宋" w:eastAsia="仿宋" w:cs="仿宋"/>
          <w:color w:val="000000"/>
          <w:sz w:val="24"/>
        </w:rPr>
      </w:pPr>
      <w:r>
        <w:rPr>
          <w:rFonts w:hint="eastAsia" w:ascii="仿宋" w:hAnsi="仿宋" w:eastAsia="仿宋" w:cs="仿宋"/>
          <w:sz w:val="24"/>
          <w:szCs w:val="28"/>
          <w:lang w:val="en-US" w:eastAsia="zh-CN"/>
        </w:rPr>
        <w:t>注：</w:t>
      </w:r>
      <w:r>
        <w:rPr>
          <w:rFonts w:hint="eastAsia" w:ascii="仿宋" w:hAnsi="仿宋" w:eastAsia="仿宋" w:cs="仿宋"/>
          <w:color w:val="000000"/>
          <w:sz w:val="24"/>
        </w:rPr>
        <w:t>（1）</w:t>
      </w:r>
      <w:r>
        <w:rPr>
          <w:rFonts w:hint="eastAsia" w:ascii="仿宋" w:hAnsi="仿宋" w:eastAsia="仿宋" w:cs="仿宋"/>
          <w:color w:val="000000"/>
          <w:sz w:val="24"/>
          <w:lang w:val="en-US" w:eastAsia="zh-CN"/>
        </w:rPr>
        <w:t>响应供应商须</w:t>
      </w:r>
      <w:r>
        <w:rPr>
          <w:rFonts w:hint="eastAsia" w:ascii="仿宋" w:hAnsi="仿宋" w:eastAsia="仿宋" w:cs="仿宋"/>
          <w:color w:val="000000"/>
          <w:sz w:val="24"/>
        </w:rPr>
        <w:t>提供</w:t>
      </w:r>
      <w:r>
        <w:rPr>
          <w:rFonts w:hint="eastAsia" w:ascii="仿宋" w:hAnsi="仿宋" w:eastAsia="仿宋" w:cs="仿宋"/>
          <w:color w:val="000000"/>
          <w:sz w:val="24"/>
          <w:lang w:val="en-US" w:eastAsia="zh-CN"/>
        </w:rPr>
        <w:t>期刊</w:t>
      </w:r>
      <w:r>
        <w:rPr>
          <w:rFonts w:hint="eastAsia" w:ascii="仿宋" w:hAnsi="仿宋" w:eastAsia="仿宋" w:cs="仿宋"/>
          <w:color w:val="000000"/>
          <w:sz w:val="24"/>
        </w:rPr>
        <w:t>和书籍</w:t>
      </w:r>
      <w:r>
        <w:rPr>
          <w:rFonts w:hint="eastAsia" w:ascii="仿宋" w:hAnsi="仿宋" w:eastAsia="仿宋" w:cs="仿宋"/>
          <w:color w:val="000000"/>
          <w:sz w:val="24"/>
          <w:lang w:val="en-US" w:eastAsia="zh-CN"/>
        </w:rPr>
        <w:t>作为证明资料，期刊和书籍</w:t>
      </w:r>
      <w:r>
        <w:rPr>
          <w:rFonts w:hint="eastAsia" w:ascii="仿宋" w:hAnsi="仿宋" w:eastAsia="仿宋" w:cs="仿宋"/>
          <w:color w:val="000000"/>
          <w:sz w:val="24"/>
        </w:rPr>
        <w:t>需包含封面和目录页。书籍的封面如果没有时间，可以补充提供出版时间相关页；</w:t>
      </w:r>
      <w:r>
        <w:rPr>
          <w:rFonts w:hint="eastAsia" w:ascii="仿宋" w:hAnsi="仿宋" w:eastAsia="仿宋" w:cs="仿宋"/>
          <w:color w:val="000000"/>
          <w:sz w:val="24"/>
          <w:lang w:val="en-US" w:eastAsia="zh-CN"/>
        </w:rPr>
        <w:t>期刊</w:t>
      </w:r>
      <w:r>
        <w:rPr>
          <w:rFonts w:hint="eastAsia" w:ascii="仿宋" w:hAnsi="仿宋" w:eastAsia="仿宋" w:cs="仿宋"/>
          <w:color w:val="000000"/>
          <w:sz w:val="24"/>
        </w:rPr>
        <w:t>的封面能识别相应的年度、季度、月度、周期，有时间段。</w:t>
      </w:r>
    </w:p>
    <w:p w14:paraId="0FBF701B">
      <w:pPr>
        <w:pStyle w:val="11"/>
        <w:tabs>
          <w:tab w:val="left" w:pos="900"/>
        </w:tabs>
        <w:adjustRightInd w:val="0"/>
        <w:snapToGrid w:val="0"/>
        <w:spacing w:line="400" w:lineRule="exact"/>
        <w:ind w:left="0" w:leftChars="0"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color w:val="000000"/>
          <w:sz w:val="24"/>
        </w:rPr>
        <w:t>（2）封面需明确体现该</w:t>
      </w:r>
      <w:r>
        <w:rPr>
          <w:rFonts w:hint="eastAsia" w:ascii="仿宋" w:hAnsi="仿宋" w:eastAsia="仿宋" w:cs="仿宋"/>
          <w:color w:val="000000"/>
          <w:sz w:val="24"/>
          <w:lang w:val="en-US" w:eastAsia="zh-CN"/>
        </w:rPr>
        <w:t>响应</w:t>
      </w:r>
      <w:r>
        <w:rPr>
          <w:rFonts w:hint="eastAsia" w:ascii="仿宋" w:hAnsi="仿宋" w:eastAsia="仿宋" w:cs="仿宋"/>
          <w:color w:val="000000"/>
          <w:sz w:val="24"/>
        </w:rPr>
        <w:t>供应商作为主办单位（针对期刊）或编印单位（针对书籍）。</w:t>
      </w:r>
    </w:p>
    <w:p w14:paraId="4D82778C">
      <w:pPr>
        <w:pStyle w:val="11"/>
        <w:tabs>
          <w:tab w:val="left" w:pos="900"/>
        </w:tabs>
        <w:adjustRightInd w:val="0"/>
        <w:snapToGrid w:val="0"/>
        <w:spacing w:line="400" w:lineRule="exact"/>
        <w:ind w:left="0" w:leftChars="0" w:firstLine="4080" w:firstLineChars="1700"/>
        <w:jc w:val="both"/>
        <w:rPr>
          <w:rFonts w:ascii="仿宋" w:hAnsi="仿宋" w:eastAsia="仿宋" w:cs="仿宋"/>
          <w:sz w:val="24"/>
          <w:szCs w:val="24"/>
          <w:highlight w:val="none"/>
        </w:rPr>
      </w:pPr>
      <w:r>
        <w:rPr>
          <w:rFonts w:hint="eastAsia" w:ascii="仿宋" w:hAnsi="仿宋" w:eastAsia="仿宋" w:cs="仿宋"/>
          <w:sz w:val="24"/>
          <w:szCs w:val="24"/>
          <w:highlight w:val="none"/>
        </w:rPr>
        <w:t xml:space="preserve">响应供应商（盖章）：   </w:t>
      </w:r>
    </w:p>
    <w:p w14:paraId="6F20B0C3">
      <w:pPr>
        <w:pStyle w:val="11"/>
        <w:tabs>
          <w:tab w:val="left" w:pos="900"/>
        </w:tabs>
        <w:adjustRightInd w:val="0"/>
        <w:snapToGrid w:val="0"/>
        <w:spacing w:line="400" w:lineRule="exact"/>
        <w:ind w:firstLine="425"/>
        <w:jc w:val="center"/>
        <w:rPr>
          <w:rFonts w:ascii="仿宋" w:hAnsi="仿宋" w:eastAsia="仿宋" w:cs="仿宋"/>
          <w:sz w:val="24"/>
          <w:szCs w:val="24"/>
          <w:highlight w:val="yellow"/>
        </w:rPr>
      </w:pPr>
      <w:r>
        <w:rPr>
          <w:rFonts w:hint="eastAsia" w:ascii="仿宋" w:hAnsi="仿宋" w:eastAsia="仿宋" w:cs="仿宋"/>
          <w:sz w:val="24"/>
          <w:szCs w:val="24"/>
          <w:highlight w:val="none"/>
        </w:rPr>
        <w:t xml:space="preserve">                  法定代表人/授权代表（签名/签章）：</w:t>
      </w:r>
    </w:p>
    <w:p w14:paraId="32465570">
      <w:pPr>
        <w:pStyle w:val="11"/>
        <w:tabs>
          <w:tab w:val="left" w:pos="900"/>
        </w:tabs>
        <w:adjustRightInd w:val="0"/>
        <w:snapToGrid w:val="0"/>
        <w:spacing w:line="400" w:lineRule="exact"/>
        <w:ind w:firstLine="425"/>
        <w:jc w:val="center"/>
        <w:rPr>
          <w:rFonts w:hint="eastAsia" w:ascii="仿宋" w:hAnsi="仿宋" w:eastAsia="仿宋" w:cs="仿宋"/>
          <w:sz w:val="24"/>
          <w:szCs w:val="24"/>
        </w:rPr>
      </w:pPr>
      <w:r>
        <w:rPr>
          <w:rFonts w:hint="eastAsia" w:ascii="仿宋" w:hAnsi="仿宋" w:eastAsia="仿宋" w:cs="仿宋"/>
          <w:sz w:val="24"/>
          <w:szCs w:val="24"/>
        </w:rPr>
        <w:t xml:space="preserve">        日期：    年    月    日</w:t>
      </w:r>
    </w:p>
    <w:p w14:paraId="1DAFC616">
      <w:pPr>
        <w:pStyle w:val="11"/>
        <w:tabs>
          <w:tab w:val="left" w:pos="900"/>
        </w:tabs>
        <w:adjustRightInd w:val="0"/>
        <w:snapToGrid w:val="0"/>
        <w:spacing w:line="400" w:lineRule="exact"/>
        <w:ind w:firstLine="425"/>
        <w:jc w:val="center"/>
        <w:rPr>
          <w:rFonts w:hint="eastAsia" w:ascii="仿宋" w:hAnsi="仿宋" w:eastAsia="仿宋" w:cs="仿宋"/>
          <w:sz w:val="24"/>
          <w:szCs w:val="24"/>
        </w:rPr>
      </w:pPr>
    </w:p>
    <w:p w14:paraId="5BC62F98">
      <w:pPr>
        <w:pStyle w:val="2"/>
        <w:rPr>
          <w:rFonts w:hint="eastAsia"/>
          <w:lang w:val="en-US" w:eastAsia="zh-CN"/>
        </w:rPr>
      </w:pPr>
    </w:p>
    <w:p w14:paraId="1AC90944">
      <w:pPr>
        <w:keepNext w:val="0"/>
        <w:keepLines w:val="0"/>
        <w:widowControl/>
        <w:numPr>
          <w:ilvl w:val="0"/>
          <w:numId w:val="0"/>
        </w:numPr>
        <w:suppressLineNumbers w:val="0"/>
        <w:ind w:leftChars="20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4、</w:t>
      </w:r>
      <w:r>
        <w:rPr>
          <w:rFonts w:hint="eastAsia" w:ascii="仿宋" w:hAnsi="仿宋" w:eastAsia="仿宋" w:cs="仿宋"/>
          <w:b/>
          <w:bCs/>
          <w:sz w:val="24"/>
          <w:szCs w:val="24"/>
        </w:rPr>
        <w:t>专业分析能力</w:t>
      </w:r>
      <w:r>
        <w:rPr>
          <w:rFonts w:hint="eastAsia" w:ascii="仿宋" w:hAnsi="仿宋" w:eastAsia="仿宋" w:cs="仿宋"/>
          <w:b/>
          <w:bCs/>
          <w:kern w:val="2"/>
          <w:sz w:val="24"/>
          <w:szCs w:val="24"/>
          <w:lang w:val="en-US" w:eastAsia="zh-CN" w:bidi="ar-SA"/>
        </w:rPr>
        <w:t>（如有）</w:t>
      </w:r>
    </w:p>
    <w:p w14:paraId="2C329E65">
      <w:pPr>
        <w:widowControl/>
        <w:autoSpaceDE w:val="0"/>
        <w:autoSpaceDN w:val="0"/>
        <w:adjustRightInd w:val="0"/>
        <w:snapToGrid w:val="0"/>
        <w:spacing w:line="240" w:lineRule="auto"/>
        <w:rPr>
          <w:rFonts w:hint="eastAsia" w:ascii="仿宋" w:hAnsi="仿宋" w:eastAsia="仿宋" w:cs="仿宋"/>
          <w:color w:val="000000"/>
          <w:sz w:val="24"/>
          <w:lang w:val="en-US" w:eastAsia="zh-CN"/>
        </w:rPr>
      </w:pPr>
      <w:r>
        <w:rPr>
          <w:rFonts w:hint="eastAsia" w:ascii="仿宋" w:hAnsi="仿宋" w:eastAsia="仿宋" w:cs="仿宋"/>
          <w:sz w:val="24"/>
          <w:szCs w:val="28"/>
          <w:lang w:val="en-US" w:eastAsia="zh-CN"/>
        </w:rPr>
        <w:t>注：</w:t>
      </w:r>
      <w:r>
        <w:rPr>
          <w:rFonts w:hint="eastAsia" w:ascii="仿宋" w:hAnsi="仿宋" w:eastAsia="仿宋" w:cs="仿宋"/>
          <w:color w:val="000000"/>
          <w:sz w:val="24"/>
        </w:rPr>
        <w:t>1、提供医患纠纷案件调解</w:t>
      </w:r>
      <w:r>
        <w:rPr>
          <w:rFonts w:hint="eastAsia" w:ascii="仿宋" w:hAnsi="仿宋" w:eastAsia="仿宋" w:cs="仿宋"/>
          <w:color w:val="000000"/>
          <w:sz w:val="24"/>
          <w:lang w:val="en-US" w:eastAsia="zh-CN"/>
        </w:rPr>
        <w:t>协议复印件并加盖响应供应商公章。</w:t>
      </w:r>
    </w:p>
    <w:p w14:paraId="0B6DE90C">
      <w:pPr>
        <w:widowControl/>
        <w:autoSpaceDE w:val="0"/>
        <w:autoSpaceDN w:val="0"/>
        <w:adjustRightInd w:val="0"/>
        <w:snapToGrid w:val="0"/>
        <w:spacing w:line="240" w:lineRule="auto"/>
        <w:rPr>
          <w:rFonts w:hint="eastAsia" w:ascii="仿宋" w:hAnsi="仿宋" w:eastAsia="仿宋" w:cs="仿宋"/>
          <w:sz w:val="24"/>
          <w:szCs w:val="24"/>
          <w:highlight w:val="none"/>
          <w:lang w:val="en-US" w:eastAsia="zh-CN"/>
        </w:rPr>
      </w:pPr>
      <w:r>
        <w:rPr>
          <w:rFonts w:hint="eastAsia" w:ascii="仿宋" w:hAnsi="仿宋" w:eastAsia="仿宋" w:cs="仿宋"/>
          <w:color w:val="000000"/>
          <w:sz w:val="24"/>
        </w:rPr>
        <w:t>2、对于组织专家分析或听证会的能力，提供案例听证会决议书</w:t>
      </w:r>
      <w:r>
        <w:rPr>
          <w:rFonts w:hint="eastAsia" w:ascii="仿宋" w:hAnsi="仿宋" w:eastAsia="仿宋" w:cs="仿宋"/>
          <w:color w:val="000000"/>
          <w:sz w:val="24"/>
          <w:lang w:val="en-US" w:eastAsia="zh-CN"/>
        </w:rPr>
        <w:t>复印件并加盖响应供应商公章</w:t>
      </w:r>
      <w:r>
        <w:rPr>
          <w:rFonts w:hint="eastAsia" w:ascii="仿宋" w:hAnsi="仿宋" w:eastAsia="仿宋" w:cs="仿宋"/>
          <w:color w:val="000000"/>
          <w:sz w:val="24"/>
        </w:rPr>
        <w:t>。</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val="en-US" w:eastAsia="zh-CN"/>
        </w:rPr>
        <w:t xml:space="preserve">   </w:t>
      </w:r>
    </w:p>
    <w:p w14:paraId="3F6ECAB2">
      <w:pPr>
        <w:pStyle w:val="11"/>
        <w:tabs>
          <w:tab w:val="left" w:pos="900"/>
        </w:tabs>
        <w:adjustRightInd w:val="0"/>
        <w:snapToGrid w:val="0"/>
        <w:spacing w:line="400" w:lineRule="exact"/>
        <w:ind w:left="0" w:leftChars="0" w:firstLine="4080" w:firstLineChars="1700"/>
        <w:jc w:val="both"/>
        <w:rPr>
          <w:rFonts w:ascii="仿宋" w:hAnsi="仿宋" w:eastAsia="仿宋" w:cs="仿宋"/>
          <w:sz w:val="24"/>
          <w:szCs w:val="24"/>
          <w:highlight w:val="none"/>
        </w:rPr>
      </w:pPr>
      <w:r>
        <w:rPr>
          <w:rFonts w:hint="eastAsia" w:ascii="仿宋" w:hAnsi="仿宋" w:eastAsia="仿宋" w:cs="仿宋"/>
          <w:sz w:val="24"/>
          <w:szCs w:val="24"/>
          <w:highlight w:val="none"/>
        </w:rPr>
        <w:t xml:space="preserve">响应供应商（盖章）：   </w:t>
      </w:r>
    </w:p>
    <w:p w14:paraId="6AB20C20">
      <w:pPr>
        <w:pStyle w:val="11"/>
        <w:tabs>
          <w:tab w:val="left" w:pos="900"/>
        </w:tabs>
        <w:adjustRightInd w:val="0"/>
        <w:snapToGrid w:val="0"/>
        <w:spacing w:line="400" w:lineRule="exact"/>
        <w:ind w:firstLine="425"/>
        <w:jc w:val="center"/>
        <w:rPr>
          <w:rFonts w:ascii="仿宋" w:hAnsi="仿宋" w:eastAsia="仿宋" w:cs="仿宋"/>
          <w:sz w:val="24"/>
          <w:szCs w:val="24"/>
          <w:highlight w:val="yellow"/>
        </w:rPr>
      </w:pPr>
      <w:r>
        <w:rPr>
          <w:rFonts w:hint="eastAsia" w:ascii="仿宋" w:hAnsi="仿宋" w:eastAsia="仿宋" w:cs="仿宋"/>
          <w:sz w:val="24"/>
          <w:szCs w:val="24"/>
          <w:highlight w:val="none"/>
        </w:rPr>
        <w:t xml:space="preserve">                  法定代表人/授权代表（签名/签章）：</w:t>
      </w:r>
    </w:p>
    <w:p w14:paraId="18D7661E">
      <w:pPr>
        <w:pStyle w:val="11"/>
        <w:tabs>
          <w:tab w:val="left" w:pos="900"/>
        </w:tabs>
        <w:adjustRightInd w:val="0"/>
        <w:snapToGrid w:val="0"/>
        <w:spacing w:line="400" w:lineRule="exact"/>
        <w:ind w:firstLine="425"/>
        <w:jc w:val="center"/>
      </w:pPr>
      <w:r>
        <w:rPr>
          <w:rFonts w:hint="eastAsia" w:ascii="仿宋" w:hAnsi="仿宋" w:eastAsia="仿宋" w:cs="仿宋"/>
          <w:sz w:val="24"/>
          <w:szCs w:val="24"/>
        </w:rPr>
        <w:t xml:space="preserve">        日期：    年    月    日</w:t>
      </w:r>
    </w:p>
    <w:p w14:paraId="2D10C060">
      <w:pPr>
        <w:keepNext w:val="0"/>
        <w:keepLines w:val="0"/>
        <w:widowControl/>
        <w:numPr>
          <w:ilvl w:val="0"/>
          <w:numId w:val="0"/>
        </w:numPr>
        <w:suppressLineNumbers w:val="0"/>
        <w:ind w:leftChars="200"/>
        <w:jc w:val="center"/>
        <w:rPr>
          <w:rFonts w:hint="eastAsia" w:ascii="仿宋" w:hAnsi="仿宋" w:eastAsia="仿宋" w:cs="仿宋"/>
          <w:b/>
          <w:bCs/>
          <w:kern w:val="2"/>
          <w:sz w:val="24"/>
          <w:szCs w:val="24"/>
          <w:lang w:val="en-US" w:eastAsia="zh-CN" w:bidi="ar-SA"/>
        </w:rPr>
      </w:pPr>
    </w:p>
    <w:p w14:paraId="2F9A8C79">
      <w:pPr>
        <w:keepNext w:val="0"/>
        <w:keepLines w:val="0"/>
        <w:widowControl/>
        <w:numPr>
          <w:ilvl w:val="0"/>
          <w:numId w:val="0"/>
        </w:numPr>
        <w:suppressLineNumbers w:val="0"/>
        <w:ind w:leftChars="20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5、</w:t>
      </w:r>
      <w:r>
        <w:rPr>
          <w:rFonts w:hint="eastAsia" w:ascii="仿宋" w:hAnsi="仿宋" w:eastAsia="仿宋" w:cs="仿宋"/>
          <w:b/>
          <w:bCs/>
          <w:sz w:val="24"/>
          <w:szCs w:val="24"/>
          <w:lang w:val="en-US" w:eastAsia="zh-CN"/>
        </w:rPr>
        <w:t>数据信息平台支撑</w:t>
      </w:r>
      <w:r>
        <w:rPr>
          <w:rFonts w:hint="eastAsia" w:ascii="仿宋" w:hAnsi="仿宋" w:eastAsia="仿宋" w:cs="仿宋"/>
          <w:b/>
          <w:bCs/>
          <w:kern w:val="2"/>
          <w:sz w:val="24"/>
          <w:szCs w:val="24"/>
          <w:lang w:val="en-US" w:eastAsia="zh-CN" w:bidi="ar-SA"/>
        </w:rPr>
        <w:t>（如有）</w:t>
      </w:r>
    </w:p>
    <w:p w14:paraId="7BA36C33">
      <w:pPr>
        <w:pStyle w:val="11"/>
        <w:tabs>
          <w:tab w:val="left" w:pos="900"/>
        </w:tabs>
        <w:adjustRightInd w:val="0"/>
        <w:snapToGrid w:val="0"/>
        <w:spacing w:line="400" w:lineRule="exact"/>
        <w:ind w:left="0" w:leftChars="0"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8"/>
          <w:lang w:val="en-US" w:eastAsia="zh-CN"/>
        </w:rPr>
        <w:t>注：</w:t>
      </w:r>
      <w:r>
        <w:rPr>
          <w:rFonts w:hint="eastAsia" w:ascii="仿宋" w:hAnsi="仿宋" w:eastAsia="仿宋" w:cs="仿宋"/>
          <w:color w:val="000000"/>
          <w:sz w:val="24"/>
          <w:lang w:val="en-US" w:eastAsia="zh-CN"/>
        </w:rPr>
        <w:t>响应供应商须</w:t>
      </w:r>
      <w:r>
        <w:rPr>
          <w:rFonts w:hint="eastAsia" w:ascii="仿宋" w:hAnsi="仿宋" w:eastAsia="仿宋" w:cs="仿宋"/>
          <w:color w:val="000000"/>
          <w:sz w:val="24"/>
        </w:rPr>
        <w:t>提供数据信息化系统证明链接或者系统软件名称,并提供证明系统平台对应功能展示截图</w:t>
      </w:r>
      <w:r>
        <w:rPr>
          <w:rFonts w:hint="eastAsia" w:ascii="仿宋" w:hAnsi="仿宋" w:eastAsia="仿宋" w:cs="仿宋"/>
          <w:color w:val="000000"/>
          <w:sz w:val="24"/>
          <w:lang w:val="en-US" w:eastAsia="zh-CN"/>
        </w:rPr>
        <w:t>复印件并加盖响应供应商公章</w:t>
      </w:r>
      <w:r>
        <w:rPr>
          <w:rFonts w:hint="eastAsia" w:ascii="仿宋" w:hAnsi="仿宋" w:eastAsia="仿宋" w:cs="仿宋"/>
          <w:color w:val="000000"/>
          <w:sz w:val="24"/>
        </w:rPr>
        <w:t>加以证明。</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val="en-US" w:eastAsia="zh-CN"/>
        </w:rPr>
        <w:t xml:space="preserve">   </w:t>
      </w:r>
    </w:p>
    <w:p w14:paraId="13A6A4A6">
      <w:pPr>
        <w:pStyle w:val="11"/>
        <w:tabs>
          <w:tab w:val="left" w:pos="900"/>
        </w:tabs>
        <w:adjustRightInd w:val="0"/>
        <w:snapToGrid w:val="0"/>
        <w:spacing w:line="400" w:lineRule="exact"/>
        <w:ind w:left="0" w:leftChars="0" w:firstLine="4080" w:firstLineChars="1700"/>
        <w:jc w:val="both"/>
        <w:rPr>
          <w:rFonts w:ascii="仿宋" w:hAnsi="仿宋" w:eastAsia="仿宋" w:cs="仿宋"/>
          <w:sz w:val="24"/>
          <w:szCs w:val="24"/>
          <w:highlight w:val="none"/>
        </w:rPr>
      </w:pPr>
      <w:r>
        <w:rPr>
          <w:rFonts w:hint="eastAsia" w:ascii="仿宋" w:hAnsi="仿宋" w:eastAsia="仿宋" w:cs="仿宋"/>
          <w:sz w:val="24"/>
          <w:szCs w:val="24"/>
          <w:highlight w:val="none"/>
        </w:rPr>
        <w:t xml:space="preserve">响应供应商（盖章）：   </w:t>
      </w:r>
    </w:p>
    <w:p w14:paraId="03631AB0">
      <w:pPr>
        <w:pStyle w:val="11"/>
        <w:tabs>
          <w:tab w:val="left" w:pos="900"/>
        </w:tabs>
        <w:adjustRightInd w:val="0"/>
        <w:snapToGrid w:val="0"/>
        <w:spacing w:line="400" w:lineRule="exact"/>
        <w:ind w:firstLine="425"/>
        <w:jc w:val="center"/>
        <w:rPr>
          <w:rFonts w:ascii="仿宋" w:hAnsi="仿宋" w:eastAsia="仿宋" w:cs="仿宋"/>
          <w:sz w:val="24"/>
          <w:szCs w:val="24"/>
          <w:highlight w:val="yellow"/>
        </w:rPr>
      </w:pPr>
      <w:r>
        <w:rPr>
          <w:rFonts w:hint="eastAsia" w:ascii="仿宋" w:hAnsi="仿宋" w:eastAsia="仿宋" w:cs="仿宋"/>
          <w:sz w:val="24"/>
          <w:szCs w:val="24"/>
          <w:highlight w:val="none"/>
        </w:rPr>
        <w:t xml:space="preserve">                  法定代表人/授权代表（签名/签章）：</w:t>
      </w:r>
    </w:p>
    <w:p w14:paraId="262066BC">
      <w:pPr>
        <w:pStyle w:val="11"/>
        <w:tabs>
          <w:tab w:val="left" w:pos="900"/>
        </w:tabs>
        <w:adjustRightInd w:val="0"/>
        <w:snapToGrid w:val="0"/>
        <w:spacing w:line="400" w:lineRule="exact"/>
        <w:ind w:firstLine="425"/>
        <w:jc w:val="center"/>
      </w:pPr>
      <w:r>
        <w:rPr>
          <w:rFonts w:hint="eastAsia" w:ascii="仿宋" w:hAnsi="仿宋" w:eastAsia="仿宋" w:cs="仿宋"/>
          <w:sz w:val="24"/>
          <w:szCs w:val="24"/>
        </w:rPr>
        <w:t xml:space="preserve">        日期：    年    月    日</w:t>
      </w:r>
    </w:p>
    <w:p w14:paraId="5056C2E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262216"/>
    <w:multiLevelType w:val="multilevel"/>
    <w:tmpl w:val="10262216"/>
    <w:lvl w:ilvl="0" w:tentative="0">
      <w:start w:val="1"/>
      <w:numFmt w:val="decimal"/>
      <w:pStyle w:val="5"/>
      <w:lvlText w:val="%1."/>
      <w:lvlJc w:val="left"/>
      <w:pPr>
        <w:ind w:left="420" w:hanging="420"/>
      </w:pPr>
      <w:rPr>
        <w:rFonts w:hint="eastAsia" w:eastAsia="宋体"/>
        <w:b w:val="0"/>
        <w:i w:val="0"/>
        <w:iCs w:val="0"/>
        <w:caps w:val="0"/>
        <w:strike w:val="0"/>
        <w:dstrike w:val="0"/>
        <w:vanish w:val="0"/>
        <w:spacing w:val="0"/>
        <w:position w:val="0"/>
        <w:sz w:val="24"/>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4062C4A"/>
    <w:multiLevelType w:val="multilevel"/>
    <w:tmpl w:val="24062C4A"/>
    <w:lvl w:ilvl="0" w:tentative="0">
      <w:start w:val="1"/>
      <w:numFmt w:val="decimal"/>
      <w:pStyle w:val="6"/>
      <w:lvlText w:val="%1)"/>
      <w:lvlJc w:val="left"/>
      <w:pPr>
        <w:ind w:left="420" w:hanging="420"/>
      </w:pPr>
      <w:rPr>
        <w:rFonts w:hint="default"/>
        <w:b w:val="0"/>
        <w:i w:val="0"/>
        <w:iCs w:val="0"/>
        <w:caps w:val="0"/>
        <w:strike w:val="0"/>
        <w:dstrike w:val="0"/>
        <w:vanish w:val="0"/>
        <w:spacing w:val="0"/>
        <w:position w:val="0"/>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45212CA"/>
    <w:multiLevelType w:val="singleLevel"/>
    <w:tmpl w:val="245212CA"/>
    <w:lvl w:ilvl="0" w:tentative="0">
      <w:start w:val="2"/>
      <w:numFmt w:val="decimal"/>
      <w:lvlText w:val="(%1)"/>
      <w:lvlJc w:val="left"/>
      <w:pPr>
        <w:tabs>
          <w:tab w:val="left" w:pos="312"/>
        </w:tabs>
      </w:pPr>
    </w:lvl>
  </w:abstractNum>
  <w:abstractNum w:abstractNumId="3">
    <w:nsid w:val="43D01201"/>
    <w:multiLevelType w:val="singleLevel"/>
    <w:tmpl w:val="43D01201"/>
    <w:lvl w:ilvl="0" w:tentative="0">
      <w:start w:val="2"/>
      <w:numFmt w:val="decimal"/>
      <w:suff w:val="nothing"/>
      <w:lvlText w:val="%1、"/>
      <w:lvlJc w:val="left"/>
    </w:lvl>
  </w:abstractNum>
  <w:abstractNum w:abstractNumId="4">
    <w:nsid w:val="59DFA6BA"/>
    <w:multiLevelType w:val="singleLevel"/>
    <w:tmpl w:val="59DFA6BA"/>
    <w:lvl w:ilvl="0" w:tentative="0">
      <w:start w:val="1"/>
      <w:numFmt w:val="decimal"/>
      <w:suff w:val="nothing"/>
      <w:lvlText w:val="%1、"/>
      <w:lvlJc w:val="left"/>
    </w:lvl>
  </w:abstractNum>
  <w:abstractNum w:abstractNumId="5">
    <w:nsid w:val="59F4CB6C"/>
    <w:multiLevelType w:val="singleLevel"/>
    <w:tmpl w:val="59F4CB6C"/>
    <w:lvl w:ilvl="0" w:tentative="0">
      <w:start w:val="6"/>
      <w:numFmt w:val="chineseCounting"/>
      <w:suff w:val="nothing"/>
      <w:lvlText w:val="%1、"/>
      <w:lvlJc w:val="left"/>
      <w:rPr>
        <w:rFonts w:hint="eastAsia"/>
      </w:rPr>
    </w:lvl>
  </w:abstractNum>
  <w:abstractNum w:abstractNumId="6">
    <w:nsid w:val="625C2049"/>
    <w:multiLevelType w:val="multilevel"/>
    <w:tmpl w:val="625C2049"/>
    <w:lvl w:ilvl="0" w:tentative="0">
      <w:start w:val="1"/>
      <w:numFmt w:val="decimal"/>
      <w:pStyle w:val="7"/>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E367A38"/>
    <w:multiLevelType w:val="singleLevel"/>
    <w:tmpl w:val="6E367A38"/>
    <w:lvl w:ilvl="0" w:tentative="0">
      <w:start w:val="1"/>
      <w:numFmt w:val="decimal"/>
      <w:suff w:val="nothing"/>
      <w:lvlText w:val="%1、"/>
      <w:lvlJc w:val="left"/>
    </w:lvl>
  </w:abstractNum>
  <w:abstractNum w:abstractNumId="8">
    <w:nsid w:val="7F2C2710"/>
    <w:multiLevelType w:val="singleLevel"/>
    <w:tmpl w:val="7F2C2710"/>
    <w:lvl w:ilvl="0" w:tentative="0">
      <w:start w:val="10"/>
      <w:numFmt w:val="decimal"/>
      <w:suff w:val="space"/>
      <w:lvlText w:val="%1、"/>
      <w:lvlJc w:val="left"/>
    </w:lvl>
  </w:abstractNum>
  <w:num w:numId="1">
    <w:abstractNumId w:val="0"/>
  </w:num>
  <w:num w:numId="2">
    <w:abstractNumId w:val="1"/>
  </w:num>
  <w:num w:numId="3">
    <w:abstractNumId w:val="6"/>
  </w:num>
  <w:num w:numId="4">
    <w:abstractNumId w:val="5"/>
  </w:num>
  <w:num w:numId="5">
    <w:abstractNumId w:val="3"/>
  </w:num>
  <w:num w:numId="6">
    <w:abstractNumId w:val="2"/>
  </w:num>
  <w:num w:numId="7">
    <w:abstractNumId w:val="4"/>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E24E7"/>
    <w:rsid w:val="021B4775"/>
    <w:rsid w:val="09532A47"/>
    <w:rsid w:val="0A84068B"/>
    <w:rsid w:val="15883A78"/>
    <w:rsid w:val="161F5FDE"/>
    <w:rsid w:val="19436634"/>
    <w:rsid w:val="1A9F5AEC"/>
    <w:rsid w:val="1B255C33"/>
    <w:rsid w:val="1C947772"/>
    <w:rsid w:val="1DBC0763"/>
    <w:rsid w:val="1F9961B3"/>
    <w:rsid w:val="20733656"/>
    <w:rsid w:val="22FC729B"/>
    <w:rsid w:val="23694D76"/>
    <w:rsid w:val="2791653E"/>
    <w:rsid w:val="2BDB094E"/>
    <w:rsid w:val="2BEC6A86"/>
    <w:rsid w:val="2DC0511F"/>
    <w:rsid w:val="2E6C1D31"/>
    <w:rsid w:val="31010E56"/>
    <w:rsid w:val="31CC069D"/>
    <w:rsid w:val="33BA495D"/>
    <w:rsid w:val="36D44917"/>
    <w:rsid w:val="37611A1C"/>
    <w:rsid w:val="3B5429D6"/>
    <w:rsid w:val="42C62075"/>
    <w:rsid w:val="47B709BF"/>
    <w:rsid w:val="4EB100A6"/>
    <w:rsid w:val="4F8C3B89"/>
    <w:rsid w:val="502E2B0C"/>
    <w:rsid w:val="55B575E1"/>
    <w:rsid w:val="56060796"/>
    <w:rsid w:val="5B9462A0"/>
    <w:rsid w:val="5C1A2683"/>
    <w:rsid w:val="5C531CB7"/>
    <w:rsid w:val="63B00ED4"/>
    <w:rsid w:val="642B1DFC"/>
    <w:rsid w:val="6688139C"/>
    <w:rsid w:val="678E5B8A"/>
    <w:rsid w:val="68F074B4"/>
    <w:rsid w:val="6F4E4200"/>
    <w:rsid w:val="6F5E6F71"/>
    <w:rsid w:val="6FA5448B"/>
    <w:rsid w:val="71361F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line="578" w:lineRule="auto"/>
      <w:jc w:val="center"/>
      <w:outlineLvl w:val="0"/>
    </w:pPr>
    <w:rPr>
      <w:rFonts w:eastAsia="黑体"/>
      <w:color w:val="000000"/>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qFormat/>
    <w:uiPriority w:val="0"/>
    <w:pPr>
      <w:keepNext/>
      <w:numPr>
        <w:ilvl w:val="0"/>
        <w:numId w:val="1"/>
      </w:numPr>
      <w:outlineLvl w:val="2"/>
    </w:pPr>
    <w:rPr>
      <w:rFonts w:ascii="楷体_GB2312" w:hAnsi="宋体"/>
      <w:b/>
      <w:bCs/>
      <w:sz w:val="24"/>
    </w:rPr>
  </w:style>
  <w:style w:type="paragraph" w:styleId="6">
    <w:name w:val="heading 4"/>
    <w:basedOn w:val="1"/>
    <w:next w:val="1"/>
    <w:qFormat/>
    <w:uiPriority w:val="0"/>
    <w:pPr>
      <w:keepNext/>
      <w:keepLines/>
      <w:numPr>
        <w:ilvl w:val="0"/>
        <w:numId w:val="2"/>
      </w:numPr>
      <w:spacing w:before="100" w:beforeAutospacing="1"/>
      <w:outlineLvl w:val="3"/>
    </w:pPr>
    <w:rPr>
      <w:rFonts w:ascii="等线 Light" w:hAnsi="等线 Light" w:cs="Times New Roman"/>
      <w:b/>
      <w:bCs/>
      <w:szCs w:val="28"/>
    </w:rPr>
  </w:style>
  <w:style w:type="paragraph" w:styleId="7">
    <w:name w:val="heading 5"/>
    <w:basedOn w:val="1"/>
    <w:next w:val="1"/>
    <w:qFormat/>
    <w:uiPriority w:val="0"/>
    <w:pPr>
      <w:keepNext/>
      <w:keepLines/>
      <w:numPr>
        <w:ilvl w:val="0"/>
        <w:numId w:val="3"/>
      </w:numPr>
      <w:outlineLvl w:val="4"/>
    </w:pPr>
    <w:rPr>
      <w:bCs/>
      <w:szCs w:val="28"/>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4"/>
    </w:rPr>
  </w:style>
  <w:style w:type="paragraph" w:styleId="8">
    <w:name w:val="Normal Indent"/>
    <w:basedOn w:val="1"/>
    <w:qFormat/>
    <w:uiPriority w:val="99"/>
    <w:pPr>
      <w:ind w:firstLine="420"/>
    </w:pPr>
    <w:rPr>
      <w:rFonts w:ascii="Calibri" w:hAnsi="Calibri"/>
      <w:sz w:val="20"/>
      <w:szCs w:val="20"/>
    </w:rPr>
  </w:style>
  <w:style w:type="paragraph" w:styleId="9">
    <w:name w:val="annotation text"/>
    <w:basedOn w:val="1"/>
    <w:qFormat/>
    <w:uiPriority w:val="0"/>
  </w:style>
  <w:style w:type="paragraph" w:styleId="10">
    <w:name w:val="Body Text 3"/>
    <w:basedOn w:val="1"/>
    <w:qFormat/>
    <w:uiPriority w:val="99"/>
    <w:pPr>
      <w:spacing w:after="120"/>
    </w:pPr>
    <w:rPr>
      <w:sz w:val="16"/>
      <w:szCs w:val="16"/>
    </w:rPr>
  </w:style>
  <w:style w:type="paragraph" w:styleId="11">
    <w:name w:val="Body Text Indent"/>
    <w:basedOn w:val="1"/>
    <w:qFormat/>
    <w:uiPriority w:val="0"/>
    <w:pPr>
      <w:ind w:firstLine="570"/>
    </w:pPr>
    <w:rPr>
      <w:rFonts w:ascii="宋体" w:hAnsi="宋体"/>
      <w:sz w:val="28"/>
      <w:szCs w:val="20"/>
    </w:rPr>
  </w:style>
  <w:style w:type="paragraph" w:styleId="12">
    <w:name w:val="Plain Text"/>
    <w:basedOn w:val="1"/>
    <w:next w:val="1"/>
    <w:qFormat/>
    <w:uiPriority w:val="0"/>
    <w:rPr>
      <w:rFonts w:ascii="宋体" w:hAnsi="Courier New"/>
      <w:szCs w:val="20"/>
    </w:rPr>
  </w:style>
  <w:style w:type="paragraph" w:styleId="13">
    <w:name w:val="toc 1"/>
    <w:basedOn w:val="1"/>
    <w:next w:val="1"/>
    <w:qFormat/>
    <w:uiPriority w:val="39"/>
    <w:pPr>
      <w:tabs>
        <w:tab w:val="left" w:pos="1050"/>
        <w:tab w:val="right" w:leader="middleDot" w:pos="9232"/>
      </w:tabs>
      <w:spacing w:before="120" w:after="120" w:line="360" w:lineRule="auto"/>
      <w:jc w:val="left"/>
    </w:pPr>
    <w:rPr>
      <w:rFonts w:ascii="黑体" w:eastAsia="黑体"/>
    </w:rPr>
  </w:style>
  <w:style w:type="paragraph" w:styleId="14">
    <w:name w:val="Body Text Indent 3"/>
    <w:basedOn w:val="1"/>
    <w:qFormat/>
    <w:uiPriority w:val="0"/>
    <w:pPr>
      <w:spacing w:after="120"/>
      <w:ind w:left="420" w:leftChars="200"/>
    </w:pPr>
    <w:rPr>
      <w:sz w:val="16"/>
      <w:szCs w:val="16"/>
    </w:r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6">
    <w:name w:val="Normal (Web)"/>
    <w:basedOn w:val="1"/>
    <w:qFormat/>
    <w:uiPriority w:val="0"/>
    <w:pPr>
      <w:spacing w:beforeAutospacing="1" w:afterAutospacing="1"/>
      <w:jc w:val="left"/>
    </w:pPr>
    <w:rPr>
      <w:kern w:val="0"/>
      <w:sz w:val="24"/>
    </w:rPr>
  </w:style>
  <w:style w:type="paragraph" w:styleId="17">
    <w:name w:val="Body Text First Indent"/>
    <w:basedOn w:val="2"/>
    <w:qFormat/>
    <w:uiPriority w:val="0"/>
    <w:pPr>
      <w:ind w:firstLine="420" w:firstLineChars="100"/>
    </w:pPr>
  </w:style>
  <w:style w:type="paragraph" w:styleId="18">
    <w:name w:val="Body Text First Indent 2"/>
    <w:basedOn w:val="11"/>
    <w:qFormat/>
    <w:uiPriority w:val="0"/>
    <w:pPr>
      <w:spacing w:after="120"/>
      <w:ind w:left="420" w:leftChars="200" w:firstLine="210"/>
    </w:pPr>
  </w:style>
  <w:style w:type="table" w:styleId="20">
    <w:name w:val="Table Grid"/>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22"/>
    <w:rPr>
      <w:rFonts w:ascii="Tahoma" w:hAnsi="Tahoma" w:eastAsia="宋体"/>
      <w:b/>
      <w:bCs/>
      <w:spacing w:val="10"/>
      <w:sz w:val="24"/>
      <w:lang w:val="en-US" w:eastAsia="zh-CN" w:bidi="ar-SA"/>
    </w:rPr>
  </w:style>
  <w:style w:type="paragraph" w:customStyle="1" w:styleId="23">
    <w:name w:val="_Style 3"/>
    <w:basedOn w:val="1"/>
    <w:autoRedefine/>
    <w:qFormat/>
    <w:uiPriority w:val="0"/>
    <w:pPr>
      <w:ind w:firstLine="420" w:firstLineChars="200"/>
    </w:pPr>
    <w:rPr>
      <w:sz w:val="20"/>
    </w:rPr>
  </w:style>
  <w:style w:type="paragraph" w:styleId="24">
    <w:name w:val="List Paragraph"/>
    <w:basedOn w:val="1"/>
    <w:autoRedefine/>
    <w:qFormat/>
    <w:uiPriority w:val="99"/>
    <w:pPr>
      <w:ind w:firstLine="420" w:firstLineChars="200"/>
    </w:pPr>
  </w:style>
  <w:style w:type="paragraph" w:customStyle="1" w:styleId="25">
    <w:name w:val="表格文字"/>
    <w:basedOn w:val="26"/>
    <w:autoRedefine/>
    <w:qFormat/>
    <w:uiPriority w:val="0"/>
    <w:pPr>
      <w:spacing w:before="25" w:after="25"/>
      <w:jc w:val="left"/>
    </w:pPr>
    <w:rPr>
      <w:bCs/>
      <w:spacing w:val="10"/>
      <w:sz w:val="24"/>
      <w:szCs w:val="20"/>
    </w:rPr>
  </w:style>
  <w:style w:type="paragraph" w:customStyle="1" w:styleId="26">
    <w:name w:val="表格文字（两侧对齐）"/>
    <w:basedOn w:val="1"/>
    <w:autoRedefine/>
    <w:qFormat/>
    <w:uiPriority w:val="0"/>
    <w:pPr>
      <w:snapToGrid w:val="0"/>
    </w:pPr>
    <w:rPr>
      <w:kern w:val="0"/>
      <w:sz w:val="20"/>
    </w:rPr>
  </w:style>
  <w:style w:type="paragraph" w:customStyle="1" w:styleId="27">
    <w:name w:val="楷体粗正文文字"/>
    <w:basedOn w:val="1"/>
    <w:next w:val="14"/>
    <w:qFormat/>
    <w:uiPriority w:val="0"/>
    <w:pPr>
      <w:snapToGrid w:val="0"/>
      <w:spacing w:line="480" w:lineRule="exact"/>
      <w:ind w:firstLine="560"/>
    </w:pPr>
    <w:rPr>
      <w:sz w:val="28"/>
      <w:szCs w:val="20"/>
    </w:rPr>
  </w:style>
  <w:style w:type="paragraph" w:customStyle="1" w:styleId="28">
    <w:name w:val="列表段落1"/>
    <w:basedOn w:val="1"/>
    <w:unhideWhenUsed/>
    <w:qFormat/>
    <w:uiPriority w:val="99"/>
    <w:pPr>
      <w:ind w:firstLine="420" w:firstLineChars="200"/>
    </w:pPr>
  </w:style>
  <w:style w:type="paragraph" w:customStyle="1" w:styleId="29">
    <w:name w:val="正文_0"/>
    <w:autoRedefine/>
    <w:qFormat/>
    <w:uiPriority w:val="0"/>
    <w:pPr>
      <w:widowControl w:val="0"/>
      <w:spacing w:line="360" w:lineRule="auto"/>
      <w:ind w:firstLine="418"/>
      <w:jc w:val="both"/>
    </w:pPr>
    <w:rPr>
      <w:rFonts w:ascii="仿宋" w:hAnsi="仿宋" w:eastAsia="仿宋" w:cs="黑体"/>
      <w:kern w:val="2"/>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5845</Words>
  <Characters>6043</Characters>
  <Lines>0</Lines>
  <Paragraphs>0</Paragraphs>
  <TotalTime>36</TotalTime>
  <ScaleCrop>false</ScaleCrop>
  <LinksUpToDate>false</LinksUpToDate>
  <CharactersWithSpaces>6117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2026-07-14T01:13:00Z</dcterms:created>
  <dc:creator>Administrator</dc:creator>
  <cp:lastModifiedBy>小陈 </cp:lastModifiedBy>
  <dcterms:modified xsi:type="dcterms:W3CDTF">2026-08-07T02:44:48Z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eyJoZGlkIjoiYzYxY2JjMzVjNmQyZjljNWRmZmJiNzY2YTJkMTdiN2YiLCJ1c2VySWQiOiIxMDAxMzkwMjc0In0=</vt:lpwstr>
  </property>
  <property fmtid="{D5CDD505-2E9C-101B-9397-08002B2CF9AE}" pid="4" name="ICV">
    <vt:lpwstr>C798BAEF5DA148B4BF5E018FFF11F85B_13</vt:lpwstr>
  </property>
</Properties>
</file>