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064678">
      <w:pPr>
        <w:spacing w:line="560" w:lineRule="exact"/>
        <w:ind w:firstLine="0"/>
        <w:jc w:val="center"/>
        <w:rPr>
          <w:rFonts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汕尾市人民医院终端设备安全防护系统服务项目</w:t>
      </w:r>
    </w:p>
    <w:p w14:paraId="5369D9BE">
      <w:pPr>
        <w:pStyle w:val="2"/>
      </w:pPr>
    </w:p>
    <w:p w14:paraId="53B9FCAC">
      <w:pPr>
        <w:pStyle w:val="2"/>
      </w:pPr>
    </w:p>
    <w:p w14:paraId="4ACE8974">
      <w:pPr>
        <w:pStyle w:val="2"/>
      </w:pPr>
    </w:p>
    <w:p w14:paraId="40797E94">
      <w:pPr>
        <w:pStyle w:val="2"/>
      </w:pPr>
    </w:p>
    <w:p w14:paraId="6F79A0D3">
      <w:pPr>
        <w:pStyle w:val="2"/>
      </w:pPr>
    </w:p>
    <w:p w14:paraId="7E0C7B44">
      <w:pPr>
        <w:autoSpaceDE w:val="0"/>
        <w:autoSpaceDN w:val="0"/>
        <w:spacing w:line="1800" w:lineRule="exact"/>
        <w:jc w:val="center"/>
        <w:rPr>
          <w:rStyle w:val="21"/>
          <w:rFonts w:ascii="仿宋" w:hAnsi="仿宋" w:eastAsia="仿宋" w:cs="仿宋"/>
          <w:sz w:val="84"/>
          <w:szCs w:val="84"/>
        </w:rPr>
      </w:pPr>
      <w:r>
        <w:rPr>
          <w:rStyle w:val="21"/>
          <w:rFonts w:hint="eastAsia" w:ascii="仿宋" w:hAnsi="仿宋" w:eastAsia="仿宋" w:cs="仿宋"/>
          <w:sz w:val="84"/>
          <w:szCs w:val="84"/>
        </w:rPr>
        <w:t>询价文件</w:t>
      </w:r>
    </w:p>
    <w:p w14:paraId="6D0D647A">
      <w:pPr>
        <w:pStyle w:val="2"/>
      </w:pPr>
    </w:p>
    <w:p w14:paraId="630A1F5E">
      <w:pPr>
        <w:spacing w:line="560" w:lineRule="exact"/>
        <w:ind w:firstLine="560" w:firstLineChars="200"/>
        <w:rPr>
          <w:rFonts w:ascii="仿宋" w:hAnsi="仿宋" w:eastAsia="仿宋" w:cs="宋体"/>
          <w:color w:val="000000"/>
          <w:kern w:val="0"/>
          <w:sz w:val="28"/>
          <w:szCs w:val="28"/>
        </w:rPr>
      </w:pPr>
    </w:p>
    <w:p w14:paraId="65EB45E5">
      <w:pPr>
        <w:spacing w:line="560" w:lineRule="exact"/>
        <w:ind w:firstLine="560" w:firstLineChars="200"/>
        <w:rPr>
          <w:rFonts w:ascii="仿宋" w:hAnsi="仿宋" w:eastAsia="仿宋" w:cs="宋体"/>
          <w:color w:val="000000"/>
          <w:kern w:val="0"/>
          <w:sz w:val="28"/>
          <w:szCs w:val="28"/>
        </w:rPr>
      </w:pPr>
    </w:p>
    <w:p w14:paraId="70258E91">
      <w:pPr>
        <w:spacing w:line="560" w:lineRule="exact"/>
        <w:ind w:firstLine="560" w:firstLineChars="200"/>
        <w:rPr>
          <w:rFonts w:ascii="仿宋" w:hAnsi="仿宋" w:eastAsia="仿宋" w:cs="宋体"/>
          <w:color w:val="000000"/>
          <w:kern w:val="0"/>
          <w:sz w:val="28"/>
          <w:szCs w:val="28"/>
        </w:rPr>
      </w:pPr>
    </w:p>
    <w:p w14:paraId="3FCCD304">
      <w:pPr>
        <w:pStyle w:val="2"/>
      </w:pPr>
    </w:p>
    <w:p w14:paraId="7C31B644">
      <w:pPr>
        <w:pStyle w:val="2"/>
      </w:pPr>
    </w:p>
    <w:p w14:paraId="5923794C">
      <w:pPr>
        <w:pStyle w:val="2"/>
      </w:pPr>
    </w:p>
    <w:p w14:paraId="70D9FBC5">
      <w:pPr>
        <w:jc w:val="center"/>
      </w:pPr>
    </w:p>
    <w:p w14:paraId="36C5C3A3">
      <w:pPr>
        <w:pStyle w:val="2"/>
      </w:pPr>
      <w:bookmarkStart w:id="10" w:name="_GoBack"/>
      <w:bookmarkEnd w:id="10"/>
    </w:p>
    <w:p w14:paraId="6C8686C9">
      <w:pPr>
        <w:pStyle w:val="2"/>
      </w:pPr>
    </w:p>
    <w:p w14:paraId="6BEB646B">
      <w:pPr>
        <w:pStyle w:val="2"/>
      </w:pPr>
    </w:p>
    <w:p w14:paraId="74A3BBBB">
      <w:pPr>
        <w:jc w:val="center"/>
        <w:rPr>
          <w:rFonts w:ascii="仿宋" w:hAnsi="仿宋" w:eastAsia="仿宋" w:cs="仿宋"/>
          <w:b/>
          <w:sz w:val="28"/>
          <w:szCs w:val="28"/>
        </w:rPr>
      </w:pPr>
      <w:r>
        <w:rPr>
          <w:rFonts w:hint="eastAsia" w:ascii="仿宋" w:hAnsi="仿宋" w:eastAsia="仿宋" w:cs="仿宋"/>
          <w:b/>
          <w:sz w:val="28"/>
          <w:szCs w:val="28"/>
        </w:rPr>
        <w:t>采购人：汕尾市人民医院</w:t>
      </w:r>
    </w:p>
    <w:p w14:paraId="6A55D3CD">
      <w:pPr>
        <w:jc w:val="center"/>
        <w:rPr>
          <w:rFonts w:ascii="仿宋" w:hAnsi="仿宋" w:eastAsia="仿宋" w:cs="仿宋"/>
          <w:b/>
          <w:sz w:val="28"/>
          <w:szCs w:val="28"/>
        </w:rPr>
      </w:pPr>
      <w:r>
        <w:rPr>
          <w:rFonts w:hint="eastAsia" w:ascii="仿宋" w:hAnsi="仿宋" w:eastAsia="仿宋" w:cs="仿宋"/>
          <w:b/>
          <w:sz w:val="28"/>
          <w:szCs w:val="28"/>
        </w:rPr>
        <w:t>日期：2026年8月</w:t>
      </w:r>
      <w:r>
        <w:rPr>
          <w:rFonts w:hint="eastAsia" w:ascii="仿宋" w:hAnsi="仿宋" w:eastAsia="仿宋" w:cs="仿宋"/>
          <w:b/>
          <w:sz w:val="28"/>
          <w:szCs w:val="28"/>
          <w:lang w:val="en-US" w:eastAsia="zh-CN"/>
        </w:rPr>
        <w:t>13</w:t>
      </w:r>
      <w:r>
        <w:rPr>
          <w:rFonts w:hint="eastAsia" w:ascii="仿宋" w:hAnsi="仿宋" w:eastAsia="仿宋" w:cs="仿宋"/>
          <w:b/>
          <w:sz w:val="28"/>
          <w:szCs w:val="28"/>
        </w:rPr>
        <w:t>日</w:t>
      </w:r>
    </w:p>
    <w:p w14:paraId="5E568568">
      <w:pPr>
        <w:jc w:val="center"/>
        <w:outlineLvl w:val="0"/>
        <w:rPr>
          <w:rFonts w:ascii="仿宋" w:hAnsi="仿宋" w:eastAsia="仿宋" w:cs="仿宋"/>
          <w:b/>
          <w:sz w:val="32"/>
        </w:rPr>
      </w:pPr>
    </w:p>
    <w:p w14:paraId="5804556A">
      <w:pPr>
        <w:jc w:val="center"/>
        <w:outlineLvl w:val="0"/>
        <w:rPr>
          <w:rFonts w:ascii="仿宋" w:hAnsi="仿宋" w:eastAsia="仿宋" w:cs="仿宋"/>
          <w:b/>
          <w:sz w:val="32"/>
        </w:rPr>
      </w:pPr>
      <w:r>
        <w:rPr>
          <w:rFonts w:hint="eastAsia" w:ascii="仿宋" w:hAnsi="仿宋" w:eastAsia="仿宋" w:cs="仿宋"/>
          <w:b/>
          <w:sz w:val="32"/>
        </w:rPr>
        <w:t>第一章  询价邀请函</w:t>
      </w:r>
    </w:p>
    <w:p w14:paraId="0FCE2B35">
      <w:pPr>
        <w:ind w:firstLine="0"/>
        <w:outlineLvl w:val="0"/>
        <w:rPr>
          <w:rFonts w:ascii="仿宋" w:hAnsi="仿宋" w:eastAsia="仿宋" w:cs="仿宋"/>
          <w:b/>
          <w:sz w:val="32"/>
        </w:rPr>
      </w:pPr>
      <w:r>
        <w:rPr>
          <w:rFonts w:hint="eastAsia" w:ascii="仿宋" w:hAnsi="仿宋" w:eastAsia="仿宋" w:cs="宋体"/>
          <w:color w:val="000000"/>
          <w:kern w:val="0"/>
          <w:sz w:val="28"/>
          <w:szCs w:val="28"/>
        </w:rPr>
        <w:t>各供应商：</w:t>
      </w:r>
    </w:p>
    <w:p w14:paraId="054B214D">
      <w:pPr>
        <w:spacing w:line="560" w:lineRule="exact"/>
        <w:ind w:firstLine="560" w:firstLineChars="200"/>
        <w:rPr>
          <w:rFonts w:ascii="仿宋" w:hAnsi="仿宋" w:eastAsia="仿宋"/>
          <w:sz w:val="28"/>
          <w:szCs w:val="28"/>
        </w:rPr>
      </w:pPr>
      <w:r>
        <w:rPr>
          <w:rFonts w:ascii="仿宋" w:hAnsi="仿宋" w:eastAsia="仿宋" w:cs="宋体"/>
          <w:color w:val="000000"/>
          <w:kern w:val="0"/>
          <w:sz w:val="28"/>
          <w:szCs w:val="28"/>
        </w:rPr>
        <w:t>为贯彻落实国家网络安全相关法律法规要求，保障医院信息系统安全稳定运行，保护患者隐私数据和医院核心业务数据安全，现需采购终端</w:t>
      </w:r>
      <w:r>
        <w:rPr>
          <w:rFonts w:hint="eastAsia" w:ascii="仿宋" w:hAnsi="仿宋" w:eastAsia="仿宋" w:cs="宋体"/>
          <w:color w:val="000000"/>
          <w:kern w:val="0"/>
          <w:sz w:val="28"/>
          <w:szCs w:val="28"/>
          <w:lang w:eastAsia="zh-CN"/>
        </w:rPr>
        <w:t>设备</w:t>
      </w:r>
      <w:r>
        <w:rPr>
          <w:rFonts w:ascii="仿宋" w:hAnsi="仿宋" w:eastAsia="仿宋" w:cs="宋体"/>
          <w:color w:val="000000"/>
          <w:kern w:val="0"/>
          <w:sz w:val="28"/>
          <w:szCs w:val="28"/>
        </w:rPr>
        <w:t>安全防护系统服务，对医院现有 650 个终端进行全面安全防护</w:t>
      </w:r>
      <w:r>
        <w:rPr>
          <w:rFonts w:hint="eastAsia" w:ascii="仿宋" w:hAnsi="仿宋" w:eastAsia="仿宋"/>
          <w:sz w:val="28"/>
          <w:szCs w:val="28"/>
        </w:rPr>
        <w:t>，现发出询价邀请，诚邀满足资格要求的供应商前来参与响应报价。</w:t>
      </w:r>
    </w:p>
    <w:p w14:paraId="6BEF1E2C">
      <w:pPr>
        <w:spacing w:line="560" w:lineRule="exact"/>
        <w:ind w:firstLine="562" w:firstLineChars="200"/>
        <w:rPr>
          <w:rFonts w:ascii="仿宋" w:hAnsi="仿宋" w:eastAsia="仿宋"/>
          <w:b/>
          <w:sz w:val="28"/>
          <w:szCs w:val="28"/>
        </w:rPr>
      </w:pPr>
      <w:r>
        <w:rPr>
          <w:rFonts w:hint="eastAsia" w:ascii="仿宋" w:hAnsi="仿宋" w:eastAsia="仿宋"/>
          <w:b/>
          <w:sz w:val="28"/>
          <w:szCs w:val="28"/>
        </w:rPr>
        <w:t>一、项目概况</w:t>
      </w:r>
    </w:p>
    <w:p w14:paraId="3DFB8386">
      <w:pPr>
        <w:spacing w:line="560" w:lineRule="exact"/>
        <w:ind w:firstLine="560" w:firstLineChars="200"/>
        <w:rPr>
          <w:rFonts w:ascii="仿宋" w:hAnsi="仿宋" w:eastAsia="仿宋"/>
          <w:sz w:val="28"/>
          <w:szCs w:val="28"/>
        </w:rPr>
      </w:pPr>
      <w:r>
        <w:rPr>
          <w:rFonts w:hint="eastAsia" w:ascii="仿宋" w:hAnsi="仿宋" w:eastAsia="仿宋"/>
          <w:sz w:val="28"/>
          <w:szCs w:val="28"/>
        </w:rPr>
        <w:t>1、项目名称：汕尾市人民医院终端设备安全防护系统服务项目</w:t>
      </w:r>
    </w:p>
    <w:p w14:paraId="3A9DD08D">
      <w:pPr>
        <w:spacing w:line="560" w:lineRule="exact"/>
        <w:ind w:firstLine="560" w:firstLineChars="200"/>
        <w:rPr>
          <w:rFonts w:hint="eastAsia" w:ascii="仿宋" w:hAnsi="仿宋" w:eastAsia="仿宋"/>
          <w:sz w:val="28"/>
          <w:szCs w:val="28"/>
          <w:lang w:eastAsia="zh-CN"/>
        </w:rPr>
      </w:pPr>
      <w:r>
        <w:rPr>
          <w:rFonts w:hint="eastAsia" w:ascii="仿宋" w:hAnsi="仿宋" w:eastAsia="仿宋"/>
          <w:sz w:val="28"/>
          <w:szCs w:val="28"/>
        </w:rPr>
        <w:t>2、项目编号：</w:t>
      </w:r>
      <w:r>
        <w:rPr>
          <w:rFonts w:ascii="仿宋" w:hAnsi="仿宋" w:eastAsia="仿宋"/>
          <w:sz w:val="28"/>
          <w:szCs w:val="28"/>
        </w:rPr>
        <w:t>SY</w:t>
      </w:r>
      <w:r>
        <w:rPr>
          <w:rFonts w:hint="eastAsia" w:ascii="仿宋" w:hAnsi="仿宋" w:eastAsia="仿宋"/>
          <w:sz w:val="28"/>
          <w:szCs w:val="28"/>
        </w:rPr>
        <w:t>ZCFW-</w:t>
      </w:r>
      <w:r>
        <w:rPr>
          <w:rFonts w:ascii="仿宋" w:hAnsi="仿宋" w:eastAsia="仿宋"/>
          <w:sz w:val="28"/>
          <w:szCs w:val="28"/>
        </w:rPr>
        <w:t>202</w:t>
      </w:r>
      <w:r>
        <w:rPr>
          <w:rFonts w:hint="eastAsia" w:ascii="仿宋" w:hAnsi="仿宋" w:eastAsia="仿宋"/>
          <w:sz w:val="28"/>
          <w:szCs w:val="28"/>
        </w:rPr>
        <w:t>6080</w:t>
      </w:r>
      <w:r>
        <w:rPr>
          <w:rFonts w:hint="eastAsia" w:ascii="仿宋" w:hAnsi="仿宋" w:eastAsia="仿宋"/>
          <w:sz w:val="28"/>
          <w:szCs w:val="28"/>
          <w:lang w:val="en-US" w:eastAsia="zh-CN"/>
        </w:rPr>
        <w:t>2</w:t>
      </w:r>
    </w:p>
    <w:p w14:paraId="5677E37D">
      <w:pPr>
        <w:spacing w:line="560" w:lineRule="exact"/>
        <w:ind w:firstLine="560" w:firstLineChars="200"/>
        <w:rPr>
          <w:rFonts w:ascii="仿宋" w:hAnsi="仿宋" w:eastAsia="仿宋"/>
          <w:sz w:val="28"/>
          <w:szCs w:val="28"/>
        </w:rPr>
      </w:pPr>
      <w:r>
        <w:rPr>
          <w:rFonts w:hint="eastAsia" w:ascii="仿宋" w:hAnsi="仿宋" w:eastAsia="仿宋"/>
          <w:sz w:val="28"/>
          <w:szCs w:val="28"/>
        </w:rPr>
        <w:t>3、采购方式：院内询价</w:t>
      </w:r>
    </w:p>
    <w:p w14:paraId="6E2127A1">
      <w:pPr>
        <w:spacing w:line="560" w:lineRule="exact"/>
        <w:ind w:firstLine="560" w:firstLineChars="200"/>
        <w:rPr>
          <w:rFonts w:ascii="仿宋" w:hAnsi="仿宋" w:eastAsia="仿宋"/>
          <w:sz w:val="28"/>
          <w:szCs w:val="28"/>
        </w:rPr>
      </w:pPr>
      <w:r>
        <w:rPr>
          <w:rFonts w:hint="eastAsia" w:ascii="仿宋" w:hAnsi="仿宋" w:eastAsia="仿宋"/>
          <w:sz w:val="28"/>
          <w:szCs w:val="28"/>
        </w:rPr>
        <w:t>4、最高预算：人民币43700元</w:t>
      </w:r>
    </w:p>
    <w:p w14:paraId="6EB1CABC">
      <w:pPr>
        <w:spacing w:line="560" w:lineRule="exact"/>
        <w:ind w:firstLine="560" w:firstLineChars="200"/>
        <w:rPr>
          <w:rFonts w:ascii="仿宋" w:hAnsi="仿宋" w:eastAsia="仿宋"/>
          <w:sz w:val="28"/>
          <w:szCs w:val="28"/>
        </w:rPr>
      </w:pPr>
      <w:r>
        <w:rPr>
          <w:rFonts w:hint="eastAsia" w:ascii="仿宋" w:hAnsi="仿宋" w:eastAsia="仿宋"/>
          <w:sz w:val="28"/>
          <w:szCs w:val="28"/>
        </w:rPr>
        <w:t>5、</w:t>
      </w:r>
      <w:r>
        <w:rPr>
          <w:rFonts w:hint="eastAsia" w:ascii="仿宋" w:hAnsi="仿宋" w:eastAsia="仿宋"/>
          <w:b/>
          <w:sz w:val="24"/>
          <w:szCs w:val="24"/>
        </w:rPr>
        <w:t>项目情况一览表：</w:t>
      </w:r>
    </w:p>
    <w:tbl>
      <w:tblPr>
        <w:tblStyle w:val="14"/>
        <w:tblpPr w:leftFromText="180" w:rightFromText="180" w:vertAnchor="text" w:horzAnchor="page" w:tblpX="2204" w:tblpY="174"/>
        <w:tblOverlap w:val="never"/>
        <w:tblW w:w="81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10"/>
        <w:gridCol w:w="2127"/>
        <w:gridCol w:w="2551"/>
      </w:tblGrid>
      <w:tr w14:paraId="0721A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3510" w:type="dxa"/>
            <w:vAlign w:val="center"/>
          </w:tcPr>
          <w:p w14:paraId="4F7170FB">
            <w:pPr>
              <w:autoSpaceDE w:val="0"/>
              <w:autoSpaceDN w:val="0"/>
              <w:adjustRightInd w:val="0"/>
              <w:snapToGrid w:val="0"/>
              <w:jc w:val="center"/>
              <w:rPr>
                <w:rFonts w:ascii="仿宋" w:hAnsi="仿宋" w:eastAsia="仿宋" w:cs="仿宋"/>
                <w:b/>
                <w:bCs/>
                <w:color w:val="000000"/>
                <w:sz w:val="28"/>
                <w:szCs w:val="28"/>
                <w:lang w:val="zh-CN"/>
              </w:rPr>
            </w:pPr>
            <w:r>
              <w:rPr>
                <w:rFonts w:hint="eastAsia" w:ascii="仿宋" w:hAnsi="仿宋" w:eastAsia="仿宋" w:cs="仿宋"/>
                <w:b/>
                <w:bCs/>
                <w:color w:val="000000"/>
                <w:sz w:val="28"/>
                <w:szCs w:val="28"/>
              </w:rPr>
              <w:t>采购内容</w:t>
            </w:r>
          </w:p>
        </w:tc>
        <w:tc>
          <w:tcPr>
            <w:tcW w:w="2127" w:type="dxa"/>
            <w:vAlign w:val="center"/>
          </w:tcPr>
          <w:p w14:paraId="60CC17FB">
            <w:pPr>
              <w:autoSpaceDE w:val="0"/>
              <w:autoSpaceDN w:val="0"/>
              <w:adjustRightInd w:val="0"/>
              <w:snapToGrid w:val="0"/>
              <w:jc w:val="center"/>
              <w:rPr>
                <w:rFonts w:ascii="仿宋" w:hAnsi="仿宋" w:eastAsia="仿宋" w:cs="仿宋"/>
                <w:b/>
                <w:bCs/>
                <w:color w:val="000000"/>
                <w:sz w:val="28"/>
                <w:szCs w:val="28"/>
              </w:rPr>
            </w:pPr>
            <w:r>
              <w:rPr>
                <w:rFonts w:hint="eastAsia" w:ascii="仿宋" w:hAnsi="仿宋" w:eastAsia="仿宋" w:cs="仿宋"/>
                <w:b/>
                <w:bCs/>
                <w:color w:val="000000"/>
                <w:sz w:val="28"/>
                <w:szCs w:val="28"/>
              </w:rPr>
              <w:t>服务期</w:t>
            </w:r>
          </w:p>
        </w:tc>
        <w:tc>
          <w:tcPr>
            <w:tcW w:w="2551" w:type="dxa"/>
            <w:vAlign w:val="center"/>
          </w:tcPr>
          <w:p w14:paraId="4BB96D2B">
            <w:pPr>
              <w:autoSpaceDE w:val="0"/>
              <w:autoSpaceDN w:val="0"/>
              <w:adjustRightInd w:val="0"/>
              <w:snapToGrid w:val="0"/>
              <w:jc w:val="center"/>
              <w:rPr>
                <w:rFonts w:ascii="仿宋" w:hAnsi="仿宋" w:eastAsia="仿宋" w:cs="仿宋"/>
                <w:b/>
                <w:bCs/>
                <w:color w:val="000000"/>
                <w:sz w:val="28"/>
                <w:szCs w:val="28"/>
              </w:rPr>
            </w:pPr>
            <w:r>
              <w:rPr>
                <w:rFonts w:hint="eastAsia" w:ascii="仿宋" w:hAnsi="仿宋" w:eastAsia="仿宋" w:cs="仿宋"/>
                <w:b/>
                <w:bCs/>
                <w:color w:val="000000"/>
                <w:sz w:val="28"/>
                <w:szCs w:val="28"/>
              </w:rPr>
              <w:t>采购预算（元）</w:t>
            </w:r>
          </w:p>
        </w:tc>
      </w:tr>
      <w:tr w14:paraId="56244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3510" w:type="dxa"/>
            <w:vAlign w:val="center"/>
          </w:tcPr>
          <w:p w14:paraId="0C0EA145">
            <w:pPr>
              <w:adjustRightInd w:val="0"/>
              <w:snapToGrid w:val="0"/>
              <w:jc w:val="center"/>
              <w:rPr>
                <w:rFonts w:ascii="仿宋" w:hAnsi="仿宋" w:eastAsia="仿宋" w:cs="仿宋"/>
                <w:color w:val="000000"/>
                <w:sz w:val="28"/>
                <w:szCs w:val="28"/>
              </w:rPr>
            </w:pPr>
            <w:r>
              <w:rPr>
                <w:rFonts w:ascii="仿宋" w:hAnsi="仿宋" w:eastAsia="仿宋" w:cs="宋体"/>
                <w:color w:val="000000"/>
                <w:kern w:val="0"/>
                <w:sz w:val="28"/>
                <w:szCs w:val="28"/>
              </w:rPr>
              <w:t xml:space="preserve"> 终端</w:t>
            </w:r>
            <w:r>
              <w:rPr>
                <w:rFonts w:hint="eastAsia" w:ascii="仿宋" w:hAnsi="仿宋" w:eastAsia="仿宋" w:cs="宋体"/>
                <w:color w:val="000000"/>
                <w:kern w:val="0"/>
                <w:sz w:val="28"/>
                <w:szCs w:val="28"/>
              </w:rPr>
              <w:t>设备</w:t>
            </w:r>
            <w:r>
              <w:rPr>
                <w:rFonts w:ascii="仿宋" w:hAnsi="仿宋" w:eastAsia="仿宋" w:cs="宋体"/>
                <w:color w:val="000000"/>
                <w:kern w:val="0"/>
                <w:sz w:val="28"/>
                <w:szCs w:val="28"/>
              </w:rPr>
              <w:t>安全防护系统</w:t>
            </w:r>
            <w:r>
              <w:rPr>
                <w:rFonts w:hint="eastAsia" w:ascii="仿宋" w:hAnsi="仿宋" w:eastAsia="仿宋" w:cs="宋体"/>
                <w:color w:val="000000"/>
                <w:kern w:val="0"/>
                <w:sz w:val="28"/>
                <w:szCs w:val="28"/>
              </w:rPr>
              <w:t>（</w:t>
            </w:r>
            <w:r>
              <w:rPr>
                <w:rFonts w:ascii="仿宋" w:hAnsi="仿宋" w:eastAsia="仿宋" w:cs="宋体"/>
                <w:color w:val="000000"/>
                <w:kern w:val="0"/>
                <w:sz w:val="28"/>
                <w:szCs w:val="28"/>
              </w:rPr>
              <w:t>对医院现有 650 个终端进行全面安全防护</w:t>
            </w:r>
            <w:r>
              <w:rPr>
                <w:rFonts w:hint="eastAsia" w:ascii="仿宋" w:hAnsi="仿宋" w:eastAsia="仿宋" w:cs="宋体"/>
                <w:color w:val="000000"/>
                <w:kern w:val="0"/>
                <w:sz w:val="28"/>
                <w:szCs w:val="28"/>
              </w:rPr>
              <w:t>）</w:t>
            </w:r>
          </w:p>
        </w:tc>
        <w:tc>
          <w:tcPr>
            <w:tcW w:w="2127" w:type="dxa"/>
            <w:vAlign w:val="center"/>
          </w:tcPr>
          <w:p w14:paraId="461651D3">
            <w:pPr>
              <w:adjustRightInd w:val="0"/>
              <w:snapToGrid w:val="0"/>
              <w:jc w:val="center"/>
              <w:rPr>
                <w:rFonts w:ascii="仿宋" w:hAnsi="仿宋" w:eastAsia="仿宋" w:cs="仿宋"/>
                <w:color w:val="000000"/>
                <w:sz w:val="28"/>
                <w:szCs w:val="28"/>
              </w:rPr>
            </w:pPr>
            <w:r>
              <w:rPr>
                <w:rFonts w:hint="eastAsia" w:ascii="仿宋" w:hAnsi="仿宋" w:eastAsia="仿宋" w:cs="仿宋"/>
                <w:color w:val="000000"/>
                <w:sz w:val="28"/>
                <w:szCs w:val="28"/>
              </w:rPr>
              <w:t>1年</w:t>
            </w:r>
          </w:p>
        </w:tc>
        <w:tc>
          <w:tcPr>
            <w:tcW w:w="2551" w:type="dxa"/>
            <w:vAlign w:val="center"/>
          </w:tcPr>
          <w:p w14:paraId="6F97DFEB">
            <w:pPr>
              <w:widowControl/>
              <w:autoSpaceDE w:val="0"/>
              <w:autoSpaceDN w:val="0"/>
              <w:adjustRightInd w:val="0"/>
              <w:snapToGrid w:val="0"/>
              <w:jc w:val="center"/>
              <w:rPr>
                <w:rFonts w:ascii="仿宋" w:hAnsi="仿宋" w:eastAsia="仿宋" w:cs="仿宋"/>
                <w:sz w:val="28"/>
                <w:szCs w:val="28"/>
              </w:rPr>
            </w:pPr>
            <w:r>
              <w:rPr>
                <w:rFonts w:hint="eastAsia" w:ascii="仿宋" w:hAnsi="仿宋" w:eastAsia="仿宋" w:cs="仿宋"/>
                <w:sz w:val="28"/>
                <w:szCs w:val="28"/>
                <w:lang w:val="zh-CN"/>
              </w:rPr>
              <w:t>43700</w:t>
            </w:r>
          </w:p>
        </w:tc>
      </w:tr>
    </w:tbl>
    <w:p w14:paraId="6CA6BBFE">
      <w:pPr>
        <w:snapToGrid w:val="0"/>
        <w:spacing w:line="560" w:lineRule="exact"/>
        <w:jc w:val="left"/>
        <w:rPr>
          <w:rFonts w:ascii="仿宋" w:hAnsi="仿宋" w:eastAsia="仿宋"/>
          <w:sz w:val="28"/>
          <w:szCs w:val="28"/>
        </w:rPr>
      </w:pPr>
      <w:r>
        <w:rPr>
          <w:rFonts w:hint="eastAsia" w:ascii="仿宋" w:hAnsi="仿宋" w:eastAsia="仿宋" w:cs="宋体"/>
          <w:b/>
          <w:kern w:val="0"/>
          <w:sz w:val="28"/>
          <w:szCs w:val="28"/>
        </w:rPr>
        <w:t>注：该预算价</w:t>
      </w:r>
      <w:r>
        <w:rPr>
          <w:rFonts w:hint="eastAsia" w:ascii="仿宋" w:hAnsi="仿宋" w:eastAsia="仿宋"/>
          <w:b/>
          <w:sz w:val="28"/>
          <w:szCs w:val="28"/>
        </w:rPr>
        <w:t>为包干总价</w:t>
      </w:r>
      <w:r>
        <w:rPr>
          <w:rFonts w:hint="eastAsia" w:ascii="仿宋" w:hAnsi="仿宋" w:eastAsia="仿宋"/>
          <w:sz w:val="28"/>
          <w:szCs w:val="28"/>
        </w:rPr>
        <w:t>,包含本项目全部服务内容、驻场及技术人员薪酬、业务培训、技术调试、税费及其他完成本项目所需的一切相关费用。</w:t>
      </w:r>
      <w:r>
        <w:rPr>
          <w:rFonts w:hint="eastAsia" w:ascii="仿宋" w:hAnsi="仿宋" w:eastAsia="仿宋"/>
          <w:b/>
          <w:sz w:val="28"/>
          <w:szCs w:val="28"/>
        </w:rPr>
        <w:t>响应报价不得超出预算价，否则，无效响应报价。</w:t>
      </w:r>
    </w:p>
    <w:p w14:paraId="5E51E2C8">
      <w:pPr>
        <w:pStyle w:val="2"/>
        <w:spacing w:after="0" w:line="560" w:lineRule="exact"/>
        <w:rPr>
          <w:rFonts w:ascii="仿宋" w:hAnsi="仿宋" w:eastAsia="仿宋"/>
          <w:sz w:val="28"/>
          <w:szCs w:val="28"/>
        </w:rPr>
      </w:pPr>
      <w:r>
        <w:rPr>
          <w:rFonts w:hint="eastAsia" w:ascii="仿宋" w:hAnsi="仿宋" w:eastAsia="仿宋"/>
          <w:sz w:val="28"/>
          <w:szCs w:val="28"/>
        </w:rPr>
        <w:t>6、项目具体参数及其他要求详见第二章用户需求，须全部满足所列的要求。</w:t>
      </w:r>
    </w:p>
    <w:p w14:paraId="7AC59968">
      <w:pPr>
        <w:rPr>
          <w:rFonts w:ascii="仿宋" w:hAnsi="仿宋" w:eastAsia="仿宋" w:cs="仿宋"/>
          <w:b/>
          <w:bCs/>
          <w:sz w:val="28"/>
          <w:szCs w:val="28"/>
        </w:rPr>
      </w:pPr>
      <w:r>
        <w:rPr>
          <w:rFonts w:hint="eastAsia" w:ascii="仿宋" w:hAnsi="仿宋" w:eastAsia="仿宋" w:cs="仿宋"/>
          <w:b/>
          <w:bCs/>
          <w:sz w:val="28"/>
          <w:szCs w:val="28"/>
        </w:rPr>
        <w:t>二、供应商资格要求</w:t>
      </w:r>
    </w:p>
    <w:p w14:paraId="40D01B7C">
      <w:pPr>
        <w:pStyle w:val="12"/>
        <w:widowControl/>
        <w:shd w:val="clear" w:color="auto" w:fill="FFFFFF"/>
        <w:spacing w:beforeAutospacing="0" w:afterAutospacing="0" w:line="288" w:lineRule="atLeast"/>
        <w:ind w:firstLine="560" w:firstLineChars="200"/>
        <w:textAlignment w:val="baseline"/>
        <w:rPr>
          <w:rFonts w:ascii="仿宋" w:hAnsi="仿宋" w:eastAsia="仿宋" w:cs="仿宋"/>
          <w:color w:val="454545"/>
          <w:sz w:val="28"/>
          <w:szCs w:val="28"/>
        </w:rPr>
      </w:pPr>
      <w:r>
        <w:rPr>
          <w:rFonts w:hint="eastAsia" w:ascii="仿宋" w:hAnsi="仿宋" w:eastAsia="仿宋" w:cs="仿宋"/>
          <w:color w:val="000000"/>
          <w:sz w:val="28"/>
          <w:szCs w:val="28"/>
          <w:shd w:val="clear" w:color="auto" w:fill="FFFFFF"/>
        </w:rPr>
        <w:t>1.响应供应商应具备以下条件：</w:t>
      </w:r>
    </w:p>
    <w:p w14:paraId="286FF6A1">
      <w:pPr>
        <w:pStyle w:val="12"/>
        <w:widowControl/>
        <w:shd w:val="clear" w:color="auto" w:fill="FFFFFF"/>
        <w:spacing w:beforeAutospacing="0" w:afterAutospacing="0" w:line="288" w:lineRule="atLeast"/>
        <w:ind w:firstLine="384"/>
        <w:textAlignment w:val="baseline"/>
        <w:rPr>
          <w:rFonts w:ascii="仿宋" w:hAnsi="仿宋" w:eastAsia="仿宋" w:cs="仿宋"/>
          <w:color w:val="454545"/>
          <w:sz w:val="28"/>
          <w:szCs w:val="28"/>
        </w:rPr>
      </w:pPr>
      <w:r>
        <w:rPr>
          <w:rFonts w:hint="eastAsia" w:ascii="仿宋" w:hAnsi="仿宋" w:eastAsia="仿宋" w:cs="仿宋"/>
          <w:color w:val="000000"/>
          <w:sz w:val="28"/>
          <w:szCs w:val="28"/>
          <w:shd w:val="clear" w:color="auto" w:fill="FFFFFF"/>
        </w:rPr>
        <w:t>（1）具有良好的商业信誉和健全的财务会计制度；</w:t>
      </w:r>
    </w:p>
    <w:p w14:paraId="75C5D42D">
      <w:pPr>
        <w:pStyle w:val="12"/>
        <w:widowControl/>
        <w:shd w:val="clear" w:color="auto" w:fill="FFFFFF"/>
        <w:spacing w:beforeAutospacing="0" w:afterAutospacing="0" w:line="560" w:lineRule="exact"/>
        <w:ind w:firstLine="386"/>
        <w:textAlignment w:val="baseline"/>
        <w:rPr>
          <w:rFonts w:ascii="仿宋" w:hAnsi="仿宋" w:eastAsia="仿宋" w:cs="仿宋"/>
          <w:color w:val="454545"/>
          <w:sz w:val="28"/>
          <w:szCs w:val="28"/>
        </w:rPr>
      </w:pPr>
      <w:r>
        <w:rPr>
          <w:rFonts w:hint="eastAsia" w:ascii="仿宋" w:hAnsi="仿宋" w:eastAsia="仿宋" w:cs="仿宋"/>
          <w:color w:val="000000"/>
          <w:sz w:val="28"/>
          <w:szCs w:val="28"/>
          <w:shd w:val="clear" w:color="auto" w:fill="FFFFFF"/>
        </w:rPr>
        <w:t>（2）有依法缴纳税收和社会保障资金的良好记录；</w:t>
      </w:r>
    </w:p>
    <w:p w14:paraId="41686AAC">
      <w:pPr>
        <w:pStyle w:val="12"/>
        <w:widowControl/>
        <w:shd w:val="clear" w:color="auto" w:fill="FFFFFF"/>
        <w:spacing w:beforeAutospacing="0" w:afterAutospacing="0" w:line="560" w:lineRule="exact"/>
        <w:ind w:firstLine="386"/>
        <w:textAlignment w:val="baseline"/>
        <w:rPr>
          <w:rFonts w:ascii="仿宋" w:hAnsi="仿宋" w:eastAsia="仿宋" w:cs="仿宋"/>
          <w:color w:val="454545"/>
          <w:sz w:val="28"/>
          <w:szCs w:val="28"/>
        </w:rPr>
      </w:pPr>
      <w:r>
        <w:rPr>
          <w:rFonts w:hint="eastAsia" w:ascii="仿宋" w:hAnsi="仿宋" w:eastAsia="仿宋" w:cs="仿宋"/>
          <w:color w:val="000000"/>
          <w:sz w:val="28"/>
          <w:szCs w:val="28"/>
          <w:shd w:val="clear" w:color="auto" w:fill="FFFFFF"/>
        </w:rPr>
        <w:t>（3）具备履行合同所必需的设备和专业技术能力；</w:t>
      </w:r>
    </w:p>
    <w:p w14:paraId="0FF5F108">
      <w:pPr>
        <w:pStyle w:val="12"/>
        <w:widowControl/>
        <w:shd w:val="clear" w:color="auto" w:fill="FFFFFF"/>
        <w:spacing w:beforeAutospacing="0" w:afterAutospacing="0" w:line="560" w:lineRule="exact"/>
        <w:ind w:firstLine="386"/>
        <w:textAlignment w:val="baseline"/>
        <w:rPr>
          <w:rFonts w:ascii="仿宋" w:hAnsi="仿宋" w:eastAsia="仿宋" w:cs="仿宋"/>
          <w:color w:val="454545"/>
          <w:sz w:val="28"/>
          <w:szCs w:val="28"/>
        </w:rPr>
      </w:pPr>
      <w:r>
        <w:rPr>
          <w:rFonts w:hint="eastAsia" w:ascii="仿宋" w:hAnsi="仿宋" w:eastAsia="仿宋" w:cs="仿宋"/>
          <w:color w:val="000000"/>
          <w:sz w:val="28"/>
          <w:szCs w:val="28"/>
          <w:shd w:val="clear" w:color="auto" w:fill="FFFFFF"/>
        </w:rPr>
        <w:t>（4）参加本次采购活动前三年内，在经营活动中没有重大违法记录。</w:t>
      </w:r>
    </w:p>
    <w:p w14:paraId="1D4E4AA8">
      <w:pPr>
        <w:pStyle w:val="12"/>
        <w:widowControl/>
        <w:shd w:val="clear" w:color="auto" w:fill="FFFFFF"/>
        <w:spacing w:beforeAutospacing="0" w:afterAutospacing="0" w:line="560" w:lineRule="exact"/>
        <w:ind w:firstLine="386"/>
        <w:textAlignment w:val="baseline"/>
        <w:rPr>
          <w:rFonts w:ascii="仿宋" w:hAnsi="仿宋" w:eastAsia="仿宋" w:cs="仿宋"/>
          <w:color w:val="454545"/>
          <w:sz w:val="28"/>
          <w:szCs w:val="28"/>
        </w:rPr>
      </w:pPr>
      <w:r>
        <w:rPr>
          <w:rFonts w:hint="eastAsia" w:ascii="仿宋" w:hAnsi="仿宋" w:eastAsia="仿宋" w:cs="仿宋"/>
          <w:color w:val="454545"/>
          <w:sz w:val="28"/>
          <w:szCs w:val="28"/>
          <w:shd w:val="clear" w:color="auto" w:fill="FFFFFF"/>
        </w:rPr>
        <w:t>2.响应供应商未被列入失信被执行人、重大税收违法失信主体、政府采购严重违法失信行为记录名单，或者曾有不良信用记录但已失效。</w:t>
      </w:r>
      <w:r>
        <w:rPr>
          <w:rFonts w:hint="eastAsia" w:ascii="仿宋" w:hAnsi="仿宋" w:eastAsia="仿宋" w:cs="仿宋"/>
          <w:color w:val="000000"/>
          <w:sz w:val="28"/>
          <w:szCs w:val="28"/>
          <w:shd w:val="clear" w:color="auto" w:fill="FFFFFF"/>
        </w:rPr>
        <w:t>【响应</w:t>
      </w:r>
      <w:r>
        <w:rPr>
          <w:rFonts w:hint="eastAsia" w:ascii="仿宋" w:hAnsi="仿宋" w:eastAsia="仿宋" w:cs="仿宋"/>
          <w:color w:val="454545"/>
          <w:sz w:val="28"/>
          <w:szCs w:val="28"/>
          <w:shd w:val="clear" w:color="auto" w:fill="FFFFFF"/>
        </w:rPr>
        <w:t>供应商需提供证明材料，在“信用中国” (www.creditchina.gov.cn)或在响应供应商所在省（市）的地方信用中国网站查询结果为准。</w:t>
      </w:r>
      <w:r>
        <w:rPr>
          <w:rFonts w:hint="eastAsia" w:ascii="仿宋" w:hAnsi="仿宋" w:eastAsia="仿宋" w:cs="仿宋"/>
          <w:color w:val="000000"/>
          <w:sz w:val="28"/>
          <w:szCs w:val="28"/>
          <w:shd w:val="clear" w:color="auto" w:fill="FFFFFF"/>
        </w:rPr>
        <w:t>】</w:t>
      </w:r>
    </w:p>
    <w:p w14:paraId="0D973AF1">
      <w:pPr>
        <w:pStyle w:val="12"/>
        <w:widowControl/>
        <w:shd w:val="clear" w:color="auto" w:fill="FFFFFF"/>
        <w:spacing w:beforeAutospacing="0" w:afterAutospacing="0" w:line="560" w:lineRule="exact"/>
        <w:ind w:firstLine="384"/>
        <w:textAlignment w:val="baseline"/>
        <w:rPr>
          <w:rFonts w:ascii="仿宋" w:hAnsi="仿宋" w:eastAsia="仿宋" w:cs="仿宋"/>
          <w:color w:val="454545"/>
          <w:sz w:val="28"/>
          <w:szCs w:val="28"/>
        </w:rPr>
      </w:pPr>
      <w:r>
        <w:rPr>
          <w:rFonts w:hint="eastAsia" w:ascii="仿宋" w:hAnsi="仿宋" w:eastAsia="仿宋" w:cs="仿宋"/>
          <w:color w:val="454545"/>
          <w:sz w:val="28"/>
          <w:szCs w:val="28"/>
          <w:shd w:val="clear" w:color="auto" w:fill="FFFFFF"/>
        </w:rPr>
        <w:t>3.响应供应商必须是具有独立承担民事责任能力的在中华人民共和国境内注册的法人或其他组织。提供有效的营业执照（或事业法人登记证等相关证明）副本复印件，如非“三证合一”证照，同时提供税务登记证副本复印件,加盖公章；如为分支机构响应，必须同时提供总公司/总所的营业执照副本复印件及总公司/总所出具给分支机构的授权书。</w:t>
      </w:r>
    </w:p>
    <w:p w14:paraId="040BBE1E">
      <w:pPr>
        <w:pStyle w:val="12"/>
        <w:widowControl/>
        <w:shd w:val="clear" w:color="auto" w:fill="FFFFFF"/>
        <w:spacing w:beforeAutospacing="0" w:afterAutospacing="0" w:line="560" w:lineRule="exact"/>
        <w:ind w:firstLine="384"/>
        <w:textAlignment w:val="baseline"/>
        <w:rPr>
          <w:rFonts w:ascii="仿宋" w:hAnsi="仿宋" w:eastAsia="仿宋" w:cs="仿宋"/>
          <w:color w:val="454545"/>
          <w:sz w:val="28"/>
          <w:szCs w:val="28"/>
          <w:shd w:val="clear" w:color="auto" w:fill="FFFFFF"/>
        </w:rPr>
      </w:pPr>
      <w:r>
        <w:rPr>
          <w:rFonts w:hint="eastAsia" w:ascii="仿宋" w:hAnsi="仿宋" w:eastAsia="仿宋" w:cs="仿宋"/>
          <w:color w:val="454545"/>
          <w:sz w:val="28"/>
          <w:szCs w:val="28"/>
          <w:shd w:val="clear" w:color="auto" w:fill="FFFFFF"/>
        </w:rPr>
        <w:t>4.本项目不接受联合体，成交供应商不得以任何方式转包或分包本项目。</w:t>
      </w:r>
    </w:p>
    <w:p w14:paraId="41FAC3B5">
      <w:pPr>
        <w:pStyle w:val="12"/>
        <w:widowControl/>
        <w:shd w:val="clear" w:color="auto" w:fill="FFFFFF"/>
        <w:spacing w:beforeAutospacing="0" w:afterAutospacing="0" w:line="560" w:lineRule="exact"/>
        <w:ind w:firstLine="384"/>
        <w:textAlignment w:val="baseline"/>
        <w:rPr>
          <w:rFonts w:ascii="仿宋" w:hAnsi="仿宋" w:eastAsia="仿宋" w:cs="仿宋"/>
          <w:color w:val="454545"/>
          <w:sz w:val="28"/>
          <w:szCs w:val="28"/>
          <w:shd w:val="clear" w:color="auto" w:fill="FFFFFF"/>
        </w:rPr>
      </w:pPr>
      <w:r>
        <w:rPr>
          <w:rFonts w:hint="eastAsia" w:ascii="仿宋" w:hAnsi="仿宋" w:eastAsia="仿宋" w:cs="仿宋"/>
          <w:color w:val="454545"/>
          <w:sz w:val="28"/>
          <w:szCs w:val="28"/>
          <w:shd w:val="clear" w:color="auto" w:fill="FFFFFF"/>
        </w:rPr>
        <w:t>5.法定代表人或单位负责人为同一人或者存在直接控股、管理关系的不同响应单位，不得参加同一合同项下的采购活动。</w:t>
      </w:r>
    </w:p>
    <w:p w14:paraId="2DB9C6E3">
      <w:pPr>
        <w:spacing w:line="560" w:lineRule="exact"/>
        <w:rPr>
          <w:rFonts w:ascii="仿宋" w:hAnsi="仿宋" w:eastAsia="仿宋" w:cstheme="minorEastAsia"/>
          <w:sz w:val="28"/>
          <w:szCs w:val="28"/>
        </w:rPr>
      </w:pPr>
      <w:r>
        <w:rPr>
          <w:rFonts w:hint="eastAsia" w:ascii="仿宋" w:hAnsi="仿宋" w:eastAsia="仿宋" w:cstheme="minorEastAsia"/>
          <w:sz w:val="28"/>
          <w:szCs w:val="28"/>
        </w:rPr>
        <w:t>6、供应商或厂商提供近 3 年内具有 3 个及以上医院行业类似项目案例（提供合同复印件），具备专业技术服务团队，提供团队成员资质证书。</w:t>
      </w:r>
    </w:p>
    <w:p w14:paraId="366852B0">
      <w:pPr>
        <w:pStyle w:val="7"/>
        <w:widowControl/>
        <w:spacing w:line="560" w:lineRule="exact"/>
        <w:rPr>
          <w:rFonts w:ascii="仿宋" w:hAnsi="仿宋" w:eastAsia="仿宋" w:cstheme="minorEastAsia"/>
          <w:sz w:val="28"/>
          <w:szCs w:val="28"/>
        </w:rPr>
      </w:pPr>
      <w:r>
        <w:rPr>
          <w:rFonts w:hint="eastAsia" w:ascii="仿宋" w:hAnsi="仿宋" w:eastAsia="仿宋" w:cstheme="minorEastAsia"/>
          <w:sz w:val="28"/>
          <w:szCs w:val="28"/>
        </w:rPr>
        <w:t>7、网络安全专用产品安全检测证书</w:t>
      </w:r>
    </w:p>
    <w:p w14:paraId="08845EA9">
      <w:pPr>
        <w:pStyle w:val="12"/>
        <w:widowControl/>
        <w:shd w:val="clear" w:color="auto" w:fill="FFFFFF"/>
        <w:spacing w:beforeAutospacing="0" w:afterAutospacing="0" w:line="560" w:lineRule="exact"/>
        <w:ind w:firstLine="384"/>
        <w:textAlignment w:val="baseline"/>
        <w:rPr>
          <w:rFonts w:ascii="仿宋" w:hAnsi="仿宋" w:eastAsia="仿宋" w:cs="仿宋"/>
          <w:color w:val="454545"/>
          <w:sz w:val="28"/>
          <w:szCs w:val="28"/>
        </w:rPr>
      </w:pPr>
      <w:r>
        <w:rPr>
          <w:rStyle w:val="16"/>
          <w:rFonts w:hint="eastAsia" w:ascii="仿宋" w:hAnsi="仿宋" w:eastAsia="仿宋" w:cs="仿宋"/>
          <w:bCs/>
          <w:color w:val="000000"/>
          <w:sz w:val="28"/>
          <w:szCs w:val="28"/>
          <w:shd w:val="clear" w:color="auto" w:fill="FFFFFF"/>
        </w:rPr>
        <w:t>注：响应供应商若不能同时满足以上条件则视为响应参与无效。</w:t>
      </w:r>
    </w:p>
    <w:p w14:paraId="109AD99D">
      <w:pPr>
        <w:spacing w:line="560" w:lineRule="exact"/>
        <w:ind w:firstLine="562" w:firstLineChars="200"/>
        <w:rPr>
          <w:rFonts w:ascii="仿宋" w:hAnsi="仿宋" w:eastAsia="仿宋" w:cs="仿宋"/>
          <w:b/>
          <w:sz w:val="28"/>
          <w:szCs w:val="28"/>
        </w:rPr>
      </w:pPr>
      <w:r>
        <w:rPr>
          <w:rFonts w:hint="eastAsia" w:ascii="仿宋" w:hAnsi="仿宋" w:eastAsia="仿宋" w:cs="仿宋"/>
          <w:b/>
          <w:sz w:val="28"/>
          <w:szCs w:val="28"/>
        </w:rPr>
        <w:t>三</w:t>
      </w:r>
      <w:r>
        <w:rPr>
          <w:rFonts w:hint="eastAsia" w:ascii="仿宋" w:hAnsi="仿宋" w:eastAsia="仿宋"/>
          <w:b/>
          <w:sz w:val="28"/>
          <w:szCs w:val="28"/>
        </w:rPr>
        <w:t>、项目服务其他要求</w:t>
      </w:r>
    </w:p>
    <w:p w14:paraId="4D9053D0">
      <w:pPr>
        <w:spacing w:line="560" w:lineRule="exact"/>
        <w:rPr>
          <w:rFonts w:ascii="仿宋" w:hAnsi="仿宋" w:eastAsia="仿宋" w:cs="仿宋"/>
          <w:bCs/>
          <w:sz w:val="28"/>
          <w:szCs w:val="28"/>
        </w:rPr>
      </w:pPr>
      <w:r>
        <w:rPr>
          <w:rFonts w:hint="eastAsia" w:ascii="仿宋" w:hAnsi="仿宋" w:eastAsia="仿宋" w:cs="仿宋"/>
          <w:bCs/>
          <w:sz w:val="28"/>
          <w:szCs w:val="28"/>
        </w:rPr>
        <w:t>（一）项目报价要求：</w:t>
      </w:r>
      <w:r>
        <w:rPr>
          <w:rFonts w:hint="eastAsia" w:ascii="仿宋" w:hAnsi="仿宋" w:eastAsia="仿宋" w:cs="仿宋"/>
          <w:sz w:val="28"/>
          <w:szCs w:val="28"/>
        </w:rPr>
        <w:t>报价是固定价且是唯一的，并未超过本项目采购预算，超出则为无效报价；报价</w:t>
      </w:r>
      <w:r>
        <w:rPr>
          <w:rFonts w:hint="eastAsia" w:ascii="仿宋" w:hAnsi="仿宋" w:eastAsia="仿宋"/>
          <w:sz w:val="28"/>
          <w:szCs w:val="28"/>
        </w:rPr>
        <w:t>费用为包干总价,包含本项目全部服务内容及技术人员薪酬、业务培训、技术调试、税费及其他完成本项目所需的一切相关费用</w:t>
      </w:r>
    </w:p>
    <w:p w14:paraId="505B7D00">
      <w:pPr>
        <w:spacing w:line="560" w:lineRule="exact"/>
        <w:ind w:firstLine="490" w:firstLineChars="175"/>
        <w:rPr>
          <w:rFonts w:ascii="仿宋" w:hAnsi="仿宋" w:eastAsia="仿宋" w:cs="仿宋"/>
          <w:sz w:val="28"/>
          <w:szCs w:val="28"/>
        </w:rPr>
      </w:pPr>
      <w:r>
        <w:rPr>
          <w:rFonts w:hint="eastAsia" w:ascii="仿宋" w:hAnsi="仿宋" w:eastAsia="仿宋" w:cs="仿宋"/>
          <w:sz w:val="28"/>
          <w:szCs w:val="28"/>
        </w:rPr>
        <w:t>（二）响应文件编制及递交：</w:t>
      </w:r>
      <w:r>
        <w:rPr>
          <w:rFonts w:hint="eastAsia" w:ascii="仿宋" w:hAnsi="仿宋" w:eastAsia="仿宋" w:cs="仿宋"/>
          <w:b/>
          <w:sz w:val="28"/>
          <w:szCs w:val="28"/>
        </w:rPr>
        <w:t>受理以快递方式或是直接向本院递交的纸质响应文件，响应文件需进行密封；响应文件一式三份</w:t>
      </w:r>
      <w:r>
        <w:rPr>
          <w:rFonts w:hint="eastAsia" w:ascii="仿宋" w:hAnsi="仿宋" w:eastAsia="仿宋" w:cs="仿宋"/>
          <w:sz w:val="28"/>
          <w:szCs w:val="28"/>
        </w:rPr>
        <w:t>。封面应注明：项目名称+项目编号+公司名称+联系人+联系电话。</w:t>
      </w:r>
    </w:p>
    <w:p w14:paraId="5CFFC4B8">
      <w:pPr>
        <w:spacing w:line="560" w:lineRule="exact"/>
        <w:ind w:firstLine="490" w:firstLineChars="175"/>
        <w:rPr>
          <w:rFonts w:ascii="仿宋" w:hAnsi="仿宋" w:eastAsia="仿宋" w:cs="仿宋"/>
          <w:sz w:val="28"/>
          <w:szCs w:val="28"/>
        </w:rPr>
      </w:pPr>
      <w:r>
        <w:rPr>
          <w:rFonts w:hint="eastAsia" w:ascii="仿宋" w:hAnsi="仿宋" w:eastAsia="仿宋" w:cs="仿宋"/>
          <w:sz w:val="28"/>
          <w:szCs w:val="28"/>
        </w:rPr>
        <w:t>响应文件包括但不限于供应商加盖公章的三证合一营业执照复印件（或营业执照复印件、组织机构代码证复印件、税务登记证复印件）、法定代表人证明书原件、法定代表人身份证复印件、法定代表人授权委托书原件、授权代表身份证复印件、报价明细表（格式自拟，注明质保期，须符合询价文件的所有要求）。</w:t>
      </w:r>
    </w:p>
    <w:p w14:paraId="1ECED3AB">
      <w:pPr>
        <w:pStyle w:val="2"/>
        <w:spacing w:after="0" w:line="560" w:lineRule="exact"/>
        <w:ind w:firstLine="560" w:firstLineChars="200"/>
        <w:rPr>
          <w:rFonts w:ascii="仿宋" w:hAnsi="仿宋" w:eastAsia="仿宋"/>
          <w:sz w:val="28"/>
          <w:szCs w:val="28"/>
        </w:rPr>
      </w:pPr>
      <w:r>
        <w:rPr>
          <w:rFonts w:hint="eastAsia" w:ascii="仿宋" w:hAnsi="仿宋" w:eastAsia="仿宋"/>
          <w:sz w:val="28"/>
          <w:szCs w:val="28"/>
        </w:rPr>
        <w:t>纸质响应文件寄出后（或直接送到医院），请将快递底单发送至邮箱：</w:t>
      </w:r>
      <w:r>
        <w:fldChar w:fldCharType="begin"/>
      </w:r>
      <w:r>
        <w:instrText xml:space="preserve"> HYPERLINK "mailto:SYZCB01@163.com" </w:instrText>
      </w:r>
      <w:r>
        <w:fldChar w:fldCharType="separate"/>
      </w:r>
      <w:r>
        <w:rPr>
          <w:rStyle w:val="17"/>
          <w:rFonts w:hint="eastAsia" w:ascii="仿宋" w:hAnsi="仿宋" w:eastAsia="仿宋"/>
          <w:color w:val="3370FF"/>
          <w:shd w:val="clear" w:color="auto" w:fill="FFFFFF"/>
        </w:rPr>
        <w:t>SYZCB01@163.com</w:t>
      </w:r>
      <w:r>
        <w:rPr>
          <w:rStyle w:val="17"/>
          <w:rFonts w:hint="eastAsia" w:ascii="仿宋" w:hAnsi="仿宋" w:eastAsia="仿宋"/>
          <w:color w:val="3370FF"/>
          <w:shd w:val="clear" w:color="auto" w:fill="FFFFFF"/>
        </w:rPr>
        <w:fldChar w:fldCharType="end"/>
      </w:r>
      <w:r>
        <w:rPr>
          <w:rFonts w:hint="eastAsia" w:ascii="仿宋" w:hAnsi="仿宋" w:eastAsia="仿宋"/>
          <w:sz w:val="28"/>
          <w:szCs w:val="28"/>
        </w:rPr>
        <w:t>。邮件主题：</w:t>
      </w:r>
      <w:r>
        <w:rPr>
          <w:rFonts w:hint="eastAsia" w:ascii="仿宋" w:hAnsi="仿宋" w:eastAsia="仿宋"/>
          <w:b/>
          <w:sz w:val="28"/>
          <w:szCs w:val="28"/>
        </w:rPr>
        <w:t>汕尾市人民医院终端设备安全防护系统服务项目</w:t>
      </w:r>
      <w:r>
        <w:rPr>
          <w:rFonts w:hint="eastAsia" w:ascii="仿宋" w:hAnsi="仿宋" w:eastAsia="仿宋"/>
          <w:sz w:val="28"/>
          <w:szCs w:val="28"/>
        </w:rPr>
        <w:t>，邮件正文须包含：公司名称、项目联系人、联系电话（手机号码）。</w:t>
      </w:r>
    </w:p>
    <w:p w14:paraId="72CE7155">
      <w:pPr>
        <w:spacing w:line="560" w:lineRule="exact"/>
        <w:rPr>
          <w:rFonts w:ascii="仿宋" w:hAnsi="仿宋" w:eastAsia="仿宋" w:cs="仿宋"/>
          <w:bCs/>
          <w:sz w:val="28"/>
          <w:szCs w:val="28"/>
        </w:rPr>
      </w:pPr>
      <w:r>
        <w:rPr>
          <w:rFonts w:hint="eastAsia" w:ascii="仿宋" w:hAnsi="仿宋" w:eastAsia="仿宋" w:cs="仿宋"/>
          <w:bCs/>
          <w:sz w:val="28"/>
          <w:szCs w:val="28"/>
        </w:rPr>
        <w:t>（三）实施服务范围：汕尾市人民医院</w:t>
      </w:r>
    </w:p>
    <w:p w14:paraId="69B188CE">
      <w:pPr>
        <w:widowControl/>
        <w:spacing w:line="560" w:lineRule="exact"/>
        <w:jc w:val="left"/>
        <w:rPr>
          <w:rFonts w:ascii="仿宋" w:hAnsi="仿宋" w:eastAsia="仿宋"/>
          <w:sz w:val="28"/>
          <w:szCs w:val="28"/>
        </w:rPr>
      </w:pPr>
      <w:r>
        <w:rPr>
          <w:rFonts w:hint="eastAsia" w:ascii="仿宋" w:hAnsi="仿宋" w:eastAsia="仿宋" w:cs="仿宋"/>
          <w:bCs/>
          <w:sz w:val="28"/>
          <w:szCs w:val="28"/>
        </w:rPr>
        <w:t>（四）付款方式：</w:t>
      </w:r>
      <w:r>
        <w:rPr>
          <w:rFonts w:ascii="仿宋" w:hAnsi="仿宋" w:eastAsia="仿宋"/>
          <w:sz w:val="28"/>
          <w:szCs w:val="28"/>
        </w:rPr>
        <w:t>合同签订后支付 50%，系统验收合格后支付 4</w:t>
      </w:r>
      <w:r>
        <w:rPr>
          <w:rFonts w:hint="eastAsia" w:ascii="仿宋" w:hAnsi="仿宋" w:eastAsia="仿宋"/>
          <w:sz w:val="28"/>
          <w:szCs w:val="28"/>
        </w:rPr>
        <w:t>5</w:t>
      </w:r>
      <w:r>
        <w:rPr>
          <w:rFonts w:ascii="仿宋" w:hAnsi="仿宋" w:eastAsia="仿宋"/>
          <w:sz w:val="28"/>
          <w:szCs w:val="28"/>
        </w:rPr>
        <w:t>%，服务期满后支付</w:t>
      </w:r>
      <w:r>
        <w:rPr>
          <w:rFonts w:hint="eastAsia" w:ascii="仿宋" w:hAnsi="仿宋" w:eastAsia="仿宋"/>
          <w:sz w:val="28"/>
          <w:szCs w:val="28"/>
        </w:rPr>
        <w:t>5</w:t>
      </w:r>
      <w:r>
        <w:rPr>
          <w:rFonts w:ascii="仿宋" w:hAnsi="仿宋" w:eastAsia="仿宋"/>
          <w:sz w:val="28"/>
          <w:szCs w:val="28"/>
        </w:rPr>
        <w:t>%</w:t>
      </w:r>
    </w:p>
    <w:p w14:paraId="3F4ADC1A">
      <w:pPr>
        <w:spacing w:line="560" w:lineRule="exact"/>
        <w:rPr>
          <w:rFonts w:ascii="仿宋" w:hAnsi="仿宋" w:eastAsia="仿宋" w:cs="仿宋"/>
          <w:bCs/>
          <w:sz w:val="28"/>
          <w:szCs w:val="28"/>
        </w:rPr>
      </w:pPr>
      <w:r>
        <w:rPr>
          <w:rFonts w:hint="eastAsia" w:ascii="仿宋" w:hAnsi="仿宋" w:eastAsia="仿宋" w:cs="仿宋"/>
          <w:bCs/>
          <w:sz w:val="28"/>
          <w:szCs w:val="28"/>
        </w:rPr>
        <w:t>（五）售后质量承诺：</w:t>
      </w:r>
    </w:p>
    <w:p w14:paraId="061B74B7">
      <w:pPr>
        <w:spacing w:line="560" w:lineRule="exact"/>
        <w:rPr>
          <w:rFonts w:ascii="仿宋" w:hAnsi="仿宋" w:eastAsia="仿宋" w:cs="仿宋"/>
          <w:bCs/>
          <w:sz w:val="28"/>
          <w:szCs w:val="28"/>
        </w:rPr>
      </w:pPr>
      <w:r>
        <w:rPr>
          <w:rFonts w:hint="eastAsia" w:ascii="仿宋" w:hAnsi="仿宋" w:eastAsia="仿宋" w:cs="仿宋"/>
          <w:bCs/>
          <w:sz w:val="28"/>
          <w:szCs w:val="28"/>
        </w:rPr>
        <w:t>保证产品是符合国家有关法律规定的产品，其质量、规格及技术特征符合要求，且在广东地区有维修服务点。</w:t>
      </w:r>
    </w:p>
    <w:p w14:paraId="6E4DE170">
      <w:pPr>
        <w:ind w:firstLine="562" w:firstLineChars="200"/>
        <w:rPr>
          <w:rFonts w:ascii="仿宋" w:hAnsi="仿宋" w:eastAsia="仿宋" w:cs="仿宋"/>
          <w:b/>
          <w:bCs/>
          <w:sz w:val="28"/>
          <w:szCs w:val="28"/>
        </w:rPr>
      </w:pPr>
      <w:r>
        <w:rPr>
          <w:rFonts w:hint="eastAsia" w:ascii="仿宋" w:hAnsi="仿宋" w:eastAsia="仿宋" w:cs="仿宋"/>
          <w:b/>
          <w:bCs/>
          <w:sz w:val="28"/>
          <w:szCs w:val="28"/>
        </w:rPr>
        <w:t>四、获取项目询价内容</w:t>
      </w:r>
    </w:p>
    <w:p w14:paraId="33D1C983">
      <w:pPr>
        <w:spacing w:line="560" w:lineRule="exact"/>
        <w:ind w:firstLine="490" w:firstLineChars="175"/>
        <w:rPr>
          <w:rFonts w:ascii="仿宋" w:hAnsi="仿宋" w:eastAsia="仿宋" w:cs="仿宋"/>
          <w:sz w:val="28"/>
          <w:szCs w:val="28"/>
        </w:rPr>
      </w:pPr>
      <w:r>
        <w:rPr>
          <w:rFonts w:hint="eastAsia" w:ascii="仿宋" w:hAnsi="仿宋" w:eastAsia="仿宋" w:cs="仿宋"/>
          <w:sz w:val="28"/>
          <w:szCs w:val="28"/>
        </w:rPr>
        <w:t>获取时间：2026年8月</w:t>
      </w:r>
      <w:r>
        <w:rPr>
          <w:rFonts w:hint="eastAsia" w:ascii="仿宋" w:hAnsi="仿宋" w:eastAsia="仿宋" w:cs="仿宋"/>
          <w:sz w:val="28"/>
          <w:szCs w:val="28"/>
          <w:lang w:val="en-US" w:eastAsia="zh-CN"/>
        </w:rPr>
        <w:t>13</w:t>
      </w:r>
      <w:r>
        <w:rPr>
          <w:rFonts w:hint="eastAsia" w:ascii="仿宋" w:hAnsi="仿宋" w:eastAsia="仿宋" w:cs="仿宋"/>
          <w:sz w:val="28"/>
          <w:szCs w:val="28"/>
        </w:rPr>
        <w:t>日至2026年8月</w:t>
      </w:r>
      <w:r>
        <w:rPr>
          <w:rFonts w:hint="eastAsia" w:ascii="仿宋" w:hAnsi="仿宋" w:eastAsia="仿宋" w:cs="仿宋"/>
          <w:sz w:val="28"/>
          <w:szCs w:val="28"/>
          <w:lang w:val="en-US" w:eastAsia="zh-CN"/>
        </w:rPr>
        <w:t>20</w:t>
      </w:r>
      <w:r>
        <w:rPr>
          <w:rFonts w:hint="eastAsia" w:ascii="仿宋" w:hAnsi="仿宋" w:eastAsia="仿宋" w:cs="仿宋"/>
          <w:sz w:val="28"/>
          <w:szCs w:val="28"/>
        </w:rPr>
        <w:t>日（直接在医院网站官网公告获取）。</w:t>
      </w:r>
    </w:p>
    <w:p w14:paraId="0FCCC38E">
      <w:pPr>
        <w:spacing w:line="560" w:lineRule="exact"/>
        <w:ind w:firstLine="562" w:firstLineChars="200"/>
        <w:rPr>
          <w:rFonts w:ascii="仿宋" w:hAnsi="仿宋" w:eastAsia="仿宋" w:cs="仿宋"/>
          <w:bCs/>
          <w:sz w:val="28"/>
          <w:szCs w:val="28"/>
        </w:rPr>
      </w:pPr>
      <w:r>
        <w:rPr>
          <w:rFonts w:hint="eastAsia" w:ascii="仿宋" w:hAnsi="仿宋" w:eastAsia="仿宋" w:cs="仿宋"/>
          <w:b/>
          <w:bCs/>
          <w:sz w:val="28"/>
          <w:szCs w:val="28"/>
        </w:rPr>
        <w:t>五、响应文件接收截止时间：</w:t>
      </w:r>
      <w:r>
        <w:rPr>
          <w:rFonts w:hint="eastAsia" w:ascii="仿宋" w:hAnsi="仿宋" w:eastAsia="仿宋" w:cs="仿宋"/>
          <w:bCs/>
          <w:sz w:val="28"/>
          <w:szCs w:val="28"/>
        </w:rPr>
        <w:t>2026年8月</w:t>
      </w:r>
      <w:r>
        <w:rPr>
          <w:rFonts w:hint="eastAsia" w:ascii="仿宋" w:hAnsi="仿宋" w:eastAsia="仿宋" w:cs="仿宋"/>
          <w:bCs/>
          <w:sz w:val="28"/>
          <w:szCs w:val="28"/>
          <w:lang w:val="en-US" w:eastAsia="zh-CN"/>
        </w:rPr>
        <w:t>20</w:t>
      </w:r>
      <w:r>
        <w:rPr>
          <w:rFonts w:hint="eastAsia" w:ascii="仿宋" w:hAnsi="仿宋" w:eastAsia="仿宋" w:cs="仿宋"/>
          <w:bCs/>
          <w:sz w:val="28"/>
          <w:szCs w:val="28"/>
        </w:rPr>
        <w:t>日17时。 迟于接收截止时间寄（送）达我院的，视为无效响应。</w:t>
      </w:r>
    </w:p>
    <w:p w14:paraId="5D8B059B">
      <w:pPr>
        <w:spacing w:line="560" w:lineRule="exact"/>
        <w:ind w:firstLine="560" w:firstLineChars="200"/>
        <w:rPr>
          <w:rFonts w:ascii="仿宋" w:hAnsi="仿宋" w:eastAsia="仿宋" w:cs="仿宋"/>
          <w:bCs/>
          <w:sz w:val="28"/>
          <w:szCs w:val="28"/>
        </w:rPr>
      </w:pPr>
      <w:r>
        <w:rPr>
          <w:rFonts w:hint="eastAsia" w:ascii="仿宋" w:hAnsi="仿宋" w:eastAsia="仿宋" w:cs="仿宋"/>
          <w:bCs/>
          <w:sz w:val="28"/>
          <w:szCs w:val="28"/>
        </w:rPr>
        <w:t>收件地址：汕尾市城区滨海大道汕尾市人民医院综合办公楼306</w:t>
      </w:r>
    </w:p>
    <w:p w14:paraId="3343684E">
      <w:pPr>
        <w:spacing w:line="560" w:lineRule="exact"/>
        <w:ind w:firstLine="560" w:firstLineChars="200"/>
        <w:rPr>
          <w:rFonts w:ascii="仿宋" w:hAnsi="仿宋" w:eastAsia="仿宋" w:cs="仿宋"/>
          <w:bCs/>
          <w:sz w:val="28"/>
          <w:szCs w:val="28"/>
        </w:rPr>
      </w:pPr>
      <w:r>
        <w:rPr>
          <w:rFonts w:hint="eastAsia" w:ascii="仿宋" w:hAnsi="仿宋" w:eastAsia="仿宋" w:cs="仿宋"/>
          <w:bCs/>
          <w:sz w:val="28"/>
          <w:szCs w:val="28"/>
        </w:rPr>
        <w:t xml:space="preserve">收件人：陈老师    </w:t>
      </w:r>
    </w:p>
    <w:p w14:paraId="02EDAFD4">
      <w:pPr>
        <w:spacing w:line="560" w:lineRule="exact"/>
        <w:ind w:firstLine="560" w:firstLineChars="200"/>
        <w:rPr>
          <w:rFonts w:ascii="仿宋" w:hAnsi="仿宋" w:eastAsia="仿宋" w:cs="仿宋"/>
          <w:bCs/>
          <w:sz w:val="28"/>
          <w:szCs w:val="28"/>
        </w:rPr>
      </w:pPr>
      <w:r>
        <w:rPr>
          <w:rFonts w:hint="eastAsia" w:ascii="仿宋" w:hAnsi="仿宋" w:eastAsia="仿宋" w:cs="仿宋"/>
          <w:bCs/>
          <w:sz w:val="28"/>
          <w:szCs w:val="28"/>
        </w:rPr>
        <w:t>联系电话：0660-8326416</w:t>
      </w:r>
    </w:p>
    <w:p w14:paraId="6FAB9787">
      <w:pPr>
        <w:spacing w:line="560" w:lineRule="exact"/>
        <w:ind w:firstLine="562" w:firstLineChars="200"/>
        <w:rPr>
          <w:rFonts w:ascii="仿宋" w:hAnsi="仿宋" w:eastAsia="仿宋" w:cs="仿宋"/>
          <w:bCs/>
          <w:sz w:val="28"/>
          <w:szCs w:val="28"/>
        </w:rPr>
      </w:pPr>
      <w:r>
        <w:rPr>
          <w:rFonts w:hint="eastAsia" w:ascii="仿宋" w:hAnsi="仿宋" w:eastAsia="仿宋" w:cs="仿宋"/>
          <w:b/>
          <w:bCs/>
          <w:sz w:val="28"/>
          <w:szCs w:val="28"/>
        </w:rPr>
        <w:t>六、评审会议时间：</w:t>
      </w:r>
      <w:r>
        <w:rPr>
          <w:rFonts w:hint="eastAsia" w:ascii="仿宋" w:hAnsi="仿宋" w:eastAsia="仿宋" w:cs="仿宋"/>
          <w:bCs/>
          <w:sz w:val="28"/>
          <w:szCs w:val="28"/>
        </w:rPr>
        <w:t>待定（根据采购人工作安排开展评审，响应供应商无需出席）</w:t>
      </w:r>
    </w:p>
    <w:p w14:paraId="40E6A2D8">
      <w:pPr>
        <w:spacing w:line="560" w:lineRule="exact"/>
        <w:ind w:firstLine="562" w:firstLineChars="200"/>
        <w:rPr>
          <w:rFonts w:ascii="仿宋" w:hAnsi="仿宋" w:eastAsia="仿宋" w:cs="仿宋"/>
          <w:b/>
          <w:bCs/>
          <w:sz w:val="28"/>
          <w:szCs w:val="28"/>
        </w:rPr>
      </w:pPr>
      <w:r>
        <w:rPr>
          <w:rFonts w:hint="eastAsia" w:ascii="仿宋" w:hAnsi="仿宋" w:eastAsia="仿宋" w:cs="仿宋"/>
          <w:b/>
          <w:bCs/>
          <w:sz w:val="28"/>
          <w:szCs w:val="28"/>
        </w:rPr>
        <w:t>七、评定成交标准</w:t>
      </w:r>
    </w:p>
    <w:p w14:paraId="15A049C0">
      <w:pPr>
        <w:pStyle w:val="13"/>
        <w:spacing w:after="0" w:line="560" w:lineRule="exact"/>
        <w:ind w:left="0" w:leftChars="0" w:firstLine="560"/>
        <w:rPr>
          <w:rFonts w:ascii="仿宋" w:hAnsi="仿宋" w:eastAsia="仿宋" w:cs="仿宋"/>
          <w:sz w:val="28"/>
          <w:szCs w:val="28"/>
        </w:rPr>
      </w:pPr>
      <w:r>
        <w:rPr>
          <w:rFonts w:hint="eastAsia" w:ascii="仿宋" w:hAnsi="仿宋" w:eastAsia="仿宋" w:cs="仿宋"/>
          <w:bCs/>
          <w:sz w:val="28"/>
          <w:szCs w:val="28"/>
        </w:rPr>
        <w:t>根据响应文件齐全、满足采购文件全部要求且报价最低者的原则确定成交供应商。报价相同的，按响应文件寄出时间由先到后的顺序确定成交供应商。</w:t>
      </w:r>
    </w:p>
    <w:p w14:paraId="0D47309D">
      <w:pPr>
        <w:spacing w:line="560" w:lineRule="exact"/>
        <w:ind w:firstLine="5600" w:firstLineChars="2000"/>
        <w:rPr>
          <w:rFonts w:ascii="仿宋" w:hAnsi="仿宋" w:eastAsia="仿宋" w:cs="仿宋"/>
          <w:sz w:val="28"/>
          <w:szCs w:val="28"/>
        </w:rPr>
      </w:pPr>
      <w:r>
        <w:rPr>
          <w:rFonts w:hint="eastAsia" w:ascii="仿宋" w:hAnsi="仿宋" w:eastAsia="仿宋" w:cs="仿宋"/>
          <w:sz w:val="28"/>
          <w:szCs w:val="28"/>
        </w:rPr>
        <w:t>汕尾市人民医院</w:t>
      </w:r>
    </w:p>
    <w:p w14:paraId="1B770E32">
      <w:pPr>
        <w:pStyle w:val="24"/>
        <w:spacing w:line="560" w:lineRule="exact"/>
        <w:ind w:right="560"/>
        <w:jc w:val="right"/>
        <w:rPr>
          <w:rFonts w:ascii="仿宋" w:hAnsi="仿宋" w:eastAsia="仿宋" w:cs="仿宋"/>
          <w:sz w:val="28"/>
          <w:szCs w:val="28"/>
        </w:rPr>
      </w:pPr>
      <w:r>
        <w:rPr>
          <w:rFonts w:hint="eastAsia" w:ascii="仿宋" w:hAnsi="仿宋" w:eastAsia="仿宋" w:cs="仿宋"/>
          <w:sz w:val="28"/>
          <w:szCs w:val="28"/>
        </w:rPr>
        <w:t>2026年8月</w:t>
      </w:r>
      <w:r>
        <w:rPr>
          <w:rFonts w:hint="eastAsia" w:ascii="仿宋" w:hAnsi="仿宋" w:eastAsia="仿宋" w:cs="仿宋"/>
          <w:sz w:val="28"/>
          <w:szCs w:val="28"/>
          <w:lang w:val="en-US" w:eastAsia="zh-CN"/>
        </w:rPr>
        <w:t>13</w:t>
      </w:r>
      <w:r>
        <w:rPr>
          <w:rFonts w:hint="eastAsia" w:ascii="仿宋" w:hAnsi="仿宋" w:eastAsia="仿宋" w:cs="仿宋"/>
          <w:sz w:val="28"/>
          <w:szCs w:val="28"/>
        </w:rPr>
        <w:t>日</w:t>
      </w:r>
    </w:p>
    <w:p w14:paraId="28E9EA57">
      <w:pPr>
        <w:ind w:firstLine="0"/>
        <w:rPr>
          <w:rFonts w:ascii="仿宋" w:hAnsi="仿宋" w:eastAsia="仿宋"/>
        </w:rPr>
      </w:pPr>
    </w:p>
    <w:p w14:paraId="37C13434">
      <w:pPr>
        <w:pStyle w:val="2"/>
      </w:pPr>
    </w:p>
    <w:p w14:paraId="4BF05935">
      <w:pPr>
        <w:pStyle w:val="2"/>
      </w:pPr>
    </w:p>
    <w:p w14:paraId="4D13E94F">
      <w:pPr>
        <w:pStyle w:val="2"/>
      </w:pPr>
    </w:p>
    <w:p w14:paraId="1A47BB4D">
      <w:pPr>
        <w:pStyle w:val="2"/>
      </w:pPr>
    </w:p>
    <w:p w14:paraId="3C3E6C10">
      <w:pPr>
        <w:pStyle w:val="2"/>
      </w:pPr>
    </w:p>
    <w:p w14:paraId="5DFF436D">
      <w:pPr>
        <w:pStyle w:val="2"/>
      </w:pPr>
    </w:p>
    <w:p w14:paraId="4C820A2D">
      <w:pPr>
        <w:pStyle w:val="2"/>
      </w:pPr>
    </w:p>
    <w:p w14:paraId="7405F4EE">
      <w:pPr>
        <w:pStyle w:val="2"/>
      </w:pPr>
    </w:p>
    <w:p w14:paraId="43DBB4A5">
      <w:pPr>
        <w:pStyle w:val="2"/>
      </w:pPr>
    </w:p>
    <w:p w14:paraId="6470B1FC">
      <w:pPr>
        <w:pStyle w:val="2"/>
      </w:pPr>
    </w:p>
    <w:p w14:paraId="76E63176">
      <w:pPr>
        <w:pStyle w:val="2"/>
      </w:pPr>
    </w:p>
    <w:p w14:paraId="165581D8">
      <w:pPr>
        <w:pStyle w:val="2"/>
      </w:pPr>
    </w:p>
    <w:p w14:paraId="426AABCA">
      <w:pPr>
        <w:pStyle w:val="2"/>
      </w:pPr>
    </w:p>
    <w:p w14:paraId="064355B6">
      <w:pPr>
        <w:pStyle w:val="2"/>
      </w:pPr>
    </w:p>
    <w:p w14:paraId="15435A0B">
      <w:pPr>
        <w:pStyle w:val="2"/>
      </w:pPr>
    </w:p>
    <w:p w14:paraId="1BE565B1">
      <w:pPr>
        <w:ind w:firstLine="2891" w:firstLineChars="900"/>
        <w:outlineLvl w:val="0"/>
        <w:rPr>
          <w:rFonts w:ascii="仿宋" w:hAnsi="仿宋" w:eastAsia="仿宋" w:cs="仿宋"/>
          <w:b/>
          <w:sz w:val="32"/>
        </w:rPr>
      </w:pPr>
      <w:r>
        <w:rPr>
          <w:rFonts w:hint="eastAsia" w:ascii="仿宋" w:hAnsi="仿宋" w:eastAsia="仿宋" w:cs="仿宋"/>
          <w:b/>
          <w:sz w:val="32"/>
        </w:rPr>
        <w:t>第二章  采购需求</w:t>
      </w:r>
    </w:p>
    <w:p w14:paraId="5AD1A08D">
      <w:pPr>
        <w:pStyle w:val="4"/>
        <w:widowControl/>
        <w:spacing w:before="0" w:after="0" w:line="440" w:lineRule="exact"/>
        <w:rPr>
          <w:rFonts w:ascii="仿宋" w:hAnsi="仿宋" w:eastAsia="仿宋"/>
          <w:color w:val="000000"/>
          <w:sz w:val="28"/>
          <w:szCs w:val="28"/>
        </w:rPr>
      </w:pPr>
      <w:r>
        <w:rPr>
          <w:rFonts w:ascii="仿宋" w:hAnsi="仿宋" w:eastAsia="仿宋"/>
          <w:color w:val="000000"/>
          <w:sz w:val="28"/>
          <w:szCs w:val="28"/>
        </w:rPr>
        <w:t>一、项目背景与概述</w:t>
      </w:r>
    </w:p>
    <w:p w14:paraId="55B81D6B">
      <w:pPr>
        <w:pStyle w:val="4"/>
        <w:widowControl/>
        <w:spacing w:before="0" w:after="0" w:line="440" w:lineRule="exact"/>
        <w:rPr>
          <w:rFonts w:ascii="仿宋" w:hAnsi="仿宋" w:eastAsia="仿宋"/>
          <w:color w:val="000000"/>
          <w:sz w:val="28"/>
          <w:szCs w:val="28"/>
        </w:rPr>
      </w:pPr>
      <w:r>
        <w:rPr>
          <w:rFonts w:ascii="仿宋" w:hAnsi="仿宋" w:eastAsia="仿宋"/>
          <w:color w:val="000000"/>
          <w:sz w:val="28"/>
          <w:szCs w:val="28"/>
        </w:rPr>
        <w:t>1.1 项目背景</w:t>
      </w:r>
    </w:p>
    <w:p w14:paraId="7D2E440E">
      <w:pPr>
        <w:widowControl/>
        <w:spacing w:line="560" w:lineRule="exact"/>
        <w:ind w:firstLine="560" w:firstLineChars="200"/>
        <w:jc w:val="left"/>
        <w:rPr>
          <w:rFonts w:ascii="仿宋" w:hAnsi="仿宋" w:eastAsia="仿宋"/>
          <w:color w:val="000000"/>
          <w:sz w:val="28"/>
          <w:szCs w:val="28"/>
        </w:rPr>
      </w:pPr>
      <w:r>
        <w:rPr>
          <w:rFonts w:ascii="仿宋" w:hAnsi="仿宋" w:eastAsia="仿宋" w:cs="宋体"/>
          <w:color w:val="000000"/>
          <w:kern w:val="0"/>
          <w:sz w:val="28"/>
          <w:szCs w:val="28"/>
        </w:rPr>
        <w:t>为贯彻落实国家网络安全相关法律法规要求，保障医院信息系统安全稳定运行，保护患者隐私数据和医院核心业务数据安全，现需采购终端安全防护系统服务，对医院现有</w:t>
      </w:r>
      <w:bookmarkStart w:id="0" w:name="OLE_LINK2"/>
      <w:bookmarkStart w:id="1" w:name="OLE_LINK1"/>
      <w:r>
        <w:rPr>
          <w:rFonts w:hint="eastAsia" w:ascii="仿宋" w:hAnsi="仿宋" w:eastAsia="仿宋" w:cs="宋体"/>
          <w:color w:val="000000"/>
          <w:kern w:val="0"/>
          <w:sz w:val="28"/>
          <w:szCs w:val="28"/>
        </w:rPr>
        <w:t>650个</w:t>
      </w:r>
      <w:bookmarkEnd w:id="0"/>
      <w:bookmarkEnd w:id="1"/>
      <w:r>
        <w:rPr>
          <w:rFonts w:ascii="仿宋" w:hAnsi="仿宋" w:eastAsia="仿宋" w:cs="宋体"/>
          <w:color w:val="000000"/>
          <w:kern w:val="0"/>
          <w:sz w:val="28"/>
          <w:szCs w:val="28"/>
        </w:rPr>
        <w:t>终端进行全面安全防护。</w:t>
      </w:r>
    </w:p>
    <w:p w14:paraId="1978AA4E">
      <w:pPr>
        <w:pStyle w:val="5"/>
        <w:widowControl/>
        <w:spacing w:before="0" w:after="0" w:line="560" w:lineRule="exact"/>
        <w:rPr>
          <w:rFonts w:ascii="仿宋" w:hAnsi="仿宋" w:eastAsia="仿宋"/>
          <w:color w:val="000000"/>
          <w:sz w:val="28"/>
          <w:szCs w:val="28"/>
        </w:rPr>
      </w:pPr>
      <w:r>
        <w:rPr>
          <w:rFonts w:ascii="仿宋" w:hAnsi="仿宋" w:eastAsia="仿宋"/>
          <w:color w:val="000000"/>
          <w:sz w:val="28"/>
          <w:szCs w:val="28"/>
        </w:rPr>
        <w:t>1.2 项目目标</w:t>
      </w:r>
    </w:p>
    <w:p w14:paraId="396AFAD2">
      <w:pPr>
        <w:pStyle w:val="5"/>
        <w:widowControl/>
        <w:spacing w:before="0" w:after="0" w:line="560" w:lineRule="exact"/>
        <w:rPr>
          <w:rFonts w:ascii="仿宋" w:hAnsi="仿宋" w:eastAsia="仿宋"/>
          <w:color w:val="000000"/>
          <w:sz w:val="28"/>
          <w:szCs w:val="28"/>
        </w:rPr>
      </w:pPr>
      <w:r>
        <w:rPr>
          <w:rFonts w:ascii="仿宋" w:hAnsi="仿宋" w:eastAsia="仿宋"/>
          <w:color w:val="000000"/>
          <w:sz w:val="28"/>
          <w:szCs w:val="28"/>
        </w:rPr>
        <w:t>建立统一的终端安全管理平台，实现对</w:t>
      </w:r>
      <w:r>
        <w:rPr>
          <w:rFonts w:hint="eastAsia" w:ascii="仿宋" w:hAnsi="仿宋" w:eastAsia="仿宋" w:cs="宋体"/>
          <w:color w:val="000000"/>
          <w:kern w:val="0"/>
          <w:sz w:val="28"/>
          <w:szCs w:val="28"/>
        </w:rPr>
        <w:t>650个</w:t>
      </w:r>
      <w:r>
        <w:rPr>
          <w:rFonts w:ascii="仿宋" w:hAnsi="仿宋" w:eastAsia="仿宋"/>
          <w:color w:val="000000"/>
          <w:sz w:val="28"/>
          <w:szCs w:val="28"/>
        </w:rPr>
        <w:t>终端的集中管控</w:t>
      </w:r>
      <w:r>
        <w:rPr>
          <w:rFonts w:hint="eastAsia" w:ascii="仿宋" w:hAnsi="仿宋" w:eastAsia="仿宋"/>
          <w:color w:val="000000"/>
          <w:sz w:val="28"/>
          <w:szCs w:val="28"/>
        </w:rPr>
        <w:t>；</w:t>
      </w:r>
      <w:r>
        <w:rPr>
          <w:rFonts w:ascii="仿宋" w:hAnsi="仿宋" w:eastAsia="仿宋"/>
          <w:color w:val="000000"/>
          <w:sz w:val="28"/>
          <w:szCs w:val="28"/>
        </w:rPr>
        <w:t>构建多层次、全方位的终端安全防护体系，有效防范病毒、勒索软件等安全威胁</w:t>
      </w:r>
      <w:r>
        <w:rPr>
          <w:rFonts w:hint="eastAsia" w:ascii="仿宋" w:hAnsi="仿宋" w:eastAsia="仿宋"/>
          <w:color w:val="000000"/>
          <w:sz w:val="28"/>
          <w:szCs w:val="28"/>
        </w:rPr>
        <w:t>；</w:t>
      </w:r>
      <w:r>
        <w:rPr>
          <w:rFonts w:ascii="仿宋" w:hAnsi="仿宋" w:eastAsia="仿宋"/>
          <w:color w:val="000000"/>
          <w:sz w:val="28"/>
          <w:szCs w:val="28"/>
        </w:rPr>
        <w:t>满足等保合规要求，提升医院终端安全防护能力和应急响应能力</w:t>
      </w:r>
      <w:r>
        <w:rPr>
          <w:rFonts w:hint="eastAsia" w:ascii="仿宋" w:hAnsi="仿宋" w:eastAsia="仿宋"/>
          <w:color w:val="000000"/>
          <w:sz w:val="28"/>
          <w:szCs w:val="28"/>
        </w:rPr>
        <w:t>；</w:t>
      </w:r>
      <w:r>
        <w:rPr>
          <w:rFonts w:ascii="仿宋" w:hAnsi="仿宋" w:eastAsia="仿宋"/>
          <w:color w:val="000000"/>
          <w:sz w:val="28"/>
          <w:szCs w:val="28"/>
        </w:rPr>
        <w:t>实现终端资产可视化管理，提高终端安全运维效率</w:t>
      </w:r>
      <w:r>
        <w:rPr>
          <w:rFonts w:hint="eastAsia" w:ascii="仿宋" w:hAnsi="仿宋" w:eastAsia="仿宋"/>
          <w:color w:val="000000"/>
          <w:sz w:val="28"/>
          <w:szCs w:val="28"/>
        </w:rPr>
        <w:t>。</w:t>
      </w:r>
    </w:p>
    <w:p w14:paraId="6C1F85C9">
      <w:pPr>
        <w:pStyle w:val="5"/>
        <w:widowControl/>
        <w:spacing w:before="0" w:after="0" w:line="560" w:lineRule="exact"/>
        <w:rPr>
          <w:rFonts w:ascii="仿宋" w:hAnsi="仿宋" w:eastAsia="仿宋"/>
          <w:color w:val="000000"/>
          <w:sz w:val="28"/>
          <w:szCs w:val="28"/>
        </w:rPr>
      </w:pPr>
      <w:r>
        <w:rPr>
          <w:rFonts w:ascii="仿宋" w:hAnsi="仿宋" w:eastAsia="仿宋"/>
          <w:color w:val="000000"/>
          <w:sz w:val="28"/>
          <w:szCs w:val="28"/>
        </w:rPr>
        <w:t>1.3 服务规模</w:t>
      </w:r>
    </w:p>
    <w:p w14:paraId="04B59012">
      <w:pPr>
        <w:widowControl/>
        <w:spacing w:line="560" w:lineRule="exact"/>
        <w:jc w:val="left"/>
        <w:rPr>
          <w:rFonts w:ascii="仿宋" w:hAnsi="仿宋" w:eastAsia="仿宋"/>
          <w:color w:val="000000"/>
          <w:sz w:val="28"/>
          <w:szCs w:val="28"/>
        </w:rPr>
      </w:pPr>
      <w:r>
        <w:rPr>
          <w:rFonts w:ascii="仿宋" w:hAnsi="仿宋" w:eastAsia="仿宋"/>
          <w:color w:val="000000"/>
          <w:sz w:val="28"/>
          <w:szCs w:val="28"/>
        </w:rPr>
        <w:t>终端数量：650 个（含医生工作站、护士站终端、办公终端等）</w:t>
      </w:r>
      <w:r>
        <w:rPr>
          <w:rFonts w:hint="eastAsia" w:ascii="仿宋" w:hAnsi="仿宋" w:eastAsia="仿宋"/>
          <w:color w:val="000000"/>
          <w:sz w:val="28"/>
          <w:szCs w:val="28"/>
        </w:rPr>
        <w:t>；</w:t>
      </w:r>
    </w:p>
    <w:p w14:paraId="4AB073A0">
      <w:pPr>
        <w:widowControl/>
        <w:spacing w:line="560" w:lineRule="exact"/>
        <w:jc w:val="left"/>
        <w:rPr>
          <w:rFonts w:ascii="仿宋" w:hAnsi="仿宋" w:eastAsia="仿宋"/>
          <w:color w:val="000000"/>
          <w:sz w:val="28"/>
          <w:szCs w:val="28"/>
        </w:rPr>
      </w:pPr>
      <w:r>
        <w:rPr>
          <w:rFonts w:ascii="仿宋" w:hAnsi="仿宋" w:eastAsia="仿宋"/>
          <w:color w:val="000000"/>
          <w:sz w:val="28"/>
          <w:szCs w:val="28"/>
        </w:rPr>
        <w:t>服务期限：1年（自系统验收合格之日起计算）</w:t>
      </w:r>
      <w:r>
        <w:rPr>
          <w:rFonts w:hint="eastAsia" w:ascii="仿宋" w:hAnsi="仿宋" w:eastAsia="仿宋"/>
          <w:color w:val="000000"/>
          <w:sz w:val="28"/>
          <w:szCs w:val="28"/>
        </w:rPr>
        <w:t>；</w:t>
      </w:r>
    </w:p>
    <w:p w14:paraId="29C080F6">
      <w:pPr>
        <w:widowControl/>
        <w:spacing w:line="560" w:lineRule="exact"/>
        <w:jc w:val="left"/>
        <w:rPr>
          <w:rFonts w:ascii="仿宋" w:hAnsi="仿宋" w:eastAsia="仿宋"/>
          <w:color w:val="000000"/>
          <w:sz w:val="28"/>
          <w:szCs w:val="28"/>
        </w:rPr>
      </w:pPr>
      <w:r>
        <w:rPr>
          <w:rFonts w:ascii="仿宋" w:hAnsi="仿宋" w:eastAsia="仿宋"/>
          <w:color w:val="000000"/>
          <w:sz w:val="28"/>
          <w:szCs w:val="28"/>
        </w:rPr>
        <w:t>服务范围：</w:t>
      </w:r>
      <w:r>
        <w:rPr>
          <w:rFonts w:hint="eastAsia" w:ascii="仿宋" w:hAnsi="仿宋" w:eastAsia="仿宋"/>
          <w:color w:val="000000"/>
          <w:sz w:val="28"/>
          <w:szCs w:val="28"/>
        </w:rPr>
        <w:t>650个终端设备。</w:t>
      </w:r>
    </w:p>
    <w:p w14:paraId="45B9BE2C">
      <w:pPr>
        <w:pStyle w:val="4"/>
        <w:widowControl/>
        <w:spacing w:before="0" w:after="0" w:line="560" w:lineRule="exact"/>
        <w:rPr>
          <w:rFonts w:ascii="仿宋" w:hAnsi="仿宋" w:eastAsia="仿宋"/>
          <w:color w:val="000000"/>
          <w:sz w:val="28"/>
          <w:szCs w:val="28"/>
        </w:rPr>
      </w:pPr>
      <w:r>
        <w:rPr>
          <w:rFonts w:ascii="仿宋" w:hAnsi="仿宋" w:eastAsia="仿宋"/>
          <w:color w:val="000000"/>
          <w:sz w:val="28"/>
          <w:szCs w:val="28"/>
        </w:rPr>
        <w:t>二、总体功能需求</w:t>
      </w:r>
    </w:p>
    <w:p w14:paraId="5F1774A9">
      <w:pPr>
        <w:widowControl/>
        <w:spacing w:line="560" w:lineRule="exact"/>
        <w:ind w:firstLine="560" w:firstLineChars="200"/>
        <w:jc w:val="left"/>
        <w:rPr>
          <w:rFonts w:ascii="仿宋" w:hAnsi="仿宋" w:eastAsia="仿宋"/>
          <w:color w:val="000000"/>
          <w:sz w:val="28"/>
          <w:szCs w:val="28"/>
        </w:rPr>
      </w:pPr>
      <w:r>
        <w:rPr>
          <w:rFonts w:ascii="仿宋" w:hAnsi="仿宋" w:eastAsia="仿宋" w:cs="宋体"/>
          <w:color w:val="000000"/>
          <w:kern w:val="0"/>
          <w:sz w:val="28"/>
          <w:szCs w:val="28"/>
        </w:rPr>
        <w:t>本项目要求终端安全防护系统具备以下九大核心功能模块，具体技术指标，全面覆盖终端安全防护需求：</w:t>
      </w:r>
    </w:p>
    <w:p w14:paraId="4D362D15">
      <w:pPr>
        <w:pStyle w:val="4"/>
        <w:widowControl/>
        <w:spacing w:before="0" w:after="0" w:line="560" w:lineRule="exact"/>
        <w:rPr>
          <w:rFonts w:ascii="仿宋" w:hAnsi="仿宋" w:eastAsia="仿宋"/>
          <w:color w:val="000000"/>
          <w:sz w:val="28"/>
          <w:szCs w:val="28"/>
        </w:rPr>
      </w:pPr>
      <w:r>
        <w:rPr>
          <w:rFonts w:ascii="仿宋" w:hAnsi="仿宋" w:eastAsia="仿宋"/>
          <w:color w:val="000000"/>
          <w:sz w:val="28"/>
          <w:szCs w:val="28"/>
        </w:rPr>
        <w:t>三、详细功能需求</w:t>
      </w:r>
    </w:p>
    <w:p w14:paraId="4971CE2C">
      <w:pPr>
        <w:pStyle w:val="5"/>
        <w:widowControl/>
        <w:spacing w:before="0" w:after="0" w:line="560" w:lineRule="exact"/>
        <w:rPr>
          <w:rFonts w:ascii="仿宋" w:hAnsi="仿宋" w:eastAsia="仿宋"/>
          <w:color w:val="000000"/>
          <w:sz w:val="28"/>
          <w:szCs w:val="28"/>
        </w:rPr>
      </w:pPr>
      <w:r>
        <w:rPr>
          <w:rFonts w:ascii="仿宋" w:hAnsi="仿宋" w:eastAsia="仿宋"/>
          <w:color w:val="000000"/>
          <w:sz w:val="28"/>
          <w:szCs w:val="28"/>
        </w:rPr>
        <w:t>3.1 资产管理模块</w:t>
      </w:r>
    </w:p>
    <w:tbl>
      <w:tblPr>
        <w:tblStyle w:val="14"/>
        <w:tblW w:w="0" w:type="auto"/>
        <w:tblCellSpacing w:w="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56"/>
        <w:gridCol w:w="1230"/>
        <w:gridCol w:w="6229"/>
        <w:gridCol w:w="71"/>
      </w:tblGrid>
      <w:tr w14:paraId="55A85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tblCellSpacing w:w="15" w:type="dxa"/>
        </w:trPr>
        <w:tc>
          <w:tcPr>
            <w:tcW w:w="811" w:type="dxa"/>
            <w:shd w:val="clear" w:color="auto" w:fill="auto"/>
            <w:vAlign w:val="center"/>
          </w:tcPr>
          <w:p w14:paraId="2D083BD8">
            <w:pPr>
              <w:widowControl/>
              <w:spacing w:line="360" w:lineRule="atLeast"/>
              <w:ind w:firstLine="0"/>
              <w:rPr>
                <w:rFonts w:ascii="仿宋" w:hAnsi="仿宋" w:eastAsia="仿宋"/>
                <w:b/>
                <w:bCs/>
                <w:color w:val="000000"/>
                <w:sz w:val="28"/>
                <w:szCs w:val="28"/>
              </w:rPr>
            </w:pPr>
            <w:r>
              <w:rPr>
                <w:rFonts w:ascii="仿宋" w:hAnsi="仿宋" w:eastAsia="仿宋" w:cs="宋体"/>
                <w:b/>
                <w:bCs/>
                <w:color w:val="000000"/>
                <w:kern w:val="0"/>
                <w:sz w:val="28"/>
                <w:szCs w:val="28"/>
              </w:rPr>
              <w:t>序号</w:t>
            </w:r>
          </w:p>
        </w:tc>
        <w:tc>
          <w:tcPr>
            <w:tcW w:w="1200" w:type="dxa"/>
            <w:shd w:val="clear" w:color="auto" w:fill="auto"/>
            <w:vAlign w:val="center"/>
          </w:tcPr>
          <w:p w14:paraId="7775184F">
            <w:pPr>
              <w:widowControl/>
              <w:spacing w:line="360" w:lineRule="atLeast"/>
              <w:ind w:firstLine="0"/>
              <w:rPr>
                <w:rFonts w:ascii="仿宋" w:hAnsi="仿宋" w:eastAsia="仿宋"/>
                <w:b/>
                <w:bCs/>
                <w:color w:val="000000"/>
                <w:sz w:val="28"/>
                <w:szCs w:val="28"/>
              </w:rPr>
            </w:pPr>
            <w:r>
              <w:rPr>
                <w:rFonts w:ascii="仿宋" w:hAnsi="仿宋" w:eastAsia="仿宋" w:cs="宋体"/>
                <w:b/>
                <w:bCs/>
                <w:color w:val="000000"/>
                <w:kern w:val="0"/>
                <w:sz w:val="28"/>
                <w:szCs w:val="28"/>
              </w:rPr>
              <w:t>功能名称</w:t>
            </w:r>
          </w:p>
        </w:tc>
        <w:tc>
          <w:tcPr>
            <w:tcW w:w="6199" w:type="dxa"/>
            <w:shd w:val="clear" w:color="auto" w:fill="auto"/>
            <w:vAlign w:val="center"/>
          </w:tcPr>
          <w:p w14:paraId="6F7D1236">
            <w:pPr>
              <w:widowControl/>
              <w:spacing w:line="360" w:lineRule="atLeast"/>
              <w:jc w:val="center"/>
              <w:rPr>
                <w:rFonts w:ascii="仿宋" w:hAnsi="仿宋" w:eastAsia="仿宋"/>
                <w:b/>
                <w:bCs/>
                <w:color w:val="000000"/>
                <w:sz w:val="28"/>
                <w:szCs w:val="28"/>
              </w:rPr>
            </w:pPr>
            <w:r>
              <w:rPr>
                <w:rFonts w:ascii="仿宋" w:hAnsi="仿宋" w:eastAsia="仿宋" w:cs="宋体"/>
                <w:b/>
                <w:bCs/>
                <w:color w:val="000000"/>
                <w:kern w:val="0"/>
                <w:sz w:val="28"/>
                <w:szCs w:val="28"/>
              </w:rPr>
              <w:t>具体需求描述</w:t>
            </w:r>
          </w:p>
        </w:tc>
        <w:tc>
          <w:tcPr>
            <w:tcW w:w="0" w:type="auto"/>
            <w:shd w:val="clear" w:color="auto" w:fill="auto"/>
            <w:vAlign w:val="center"/>
          </w:tcPr>
          <w:p w14:paraId="14F753D6">
            <w:pPr>
              <w:widowControl/>
              <w:spacing w:line="360" w:lineRule="atLeast"/>
              <w:jc w:val="center"/>
              <w:rPr>
                <w:rFonts w:ascii="仿宋" w:hAnsi="仿宋" w:eastAsia="仿宋" w:cs="宋体"/>
                <w:b/>
                <w:bCs/>
                <w:color w:val="000000"/>
                <w:kern w:val="0"/>
                <w:sz w:val="28"/>
                <w:szCs w:val="28"/>
              </w:rPr>
            </w:pPr>
          </w:p>
        </w:tc>
      </w:tr>
      <w:tr w14:paraId="778C8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15" w:type="dxa"/>
        </w:trPr>
        <w:tc>
          <w:tcPr>
            <w:tcW w:w="811" w:type="dxa"/>
            <w:shd w:val="clear" w:color="auto" w:fill="auto"/>
            <w:vAlign w:val="center"/>
          </w:tcPr>
          <w:p w14:paraId="6AD283BD">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3.1.1</w:t>
            </w:r>
          </w:p>
        </w:tc>
        <w:tc>
          <w:tcPr>
            <w:tcW w:w="1200" w:type="dxa"/>
            <w:shd w:val="clear" w:color="auto" w:fill="auto"/>
            <w:vAlign w:val="center"/>
          </w:tcPr>
          <w:p w14:paraId="1051576D">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资产统计</w:t>
            </w:r>
          </w:p>
        </w:tc>
        <w:tc>
          <w:tcPr>
            <w:tcW w:w="6199" w:type="dxa"/>
            <w:shd w:val="clear" w:color="auto" w:fill="auto"/>
            <w:vAlign w:val="center"/>
          </w:tcPr>
          <w:p w14:paraId="0C5932D6">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记录终端硬件信息，包括 CPU 型号、内存大小、硬盘、硬盘序列号、主板、主板 ID（主机序列号）、显卡、网卡、声卡、显示器信息、BIOS 序列号、BIOS 版本日期以及设备 ID 等，支持导出硬件信息；可显示终端上安装的软件信息，包括软件名称、版本、发布商、安装时间等</w:t>
            </w:r>
            <w:r>
              <w:rPr>
                <w:rFonts w:hint="eastAsia" w:ascii="仿宋" w:hAnsi="仿宋" w:eastAsia="仿宋" w:cs="宋体"/>
                <w:color w:val="000000"/>
                <w:kern w:val="0"/>
                <w:sz w:val="28"/>
                <w:szCs w:val="28"/>
              </w:rPr>
              <w:t>，支持以软件维度统一对安装的终端下发软件卸载任务。</w:t>
            </w:r>
          </w:p>
        </w:tc>
        <w:tc>
          <w:tcPr>
            <w:tcW w:w="0" w:type="auto"/>
            <w:shd w:val="clear" w:color="auto" w:fill="auto"/>
            <w:vAlign w:val="center"/>
          </w:tcPr>
          <w:p w14:paraId="170B7B63">
            <w:pPr>
              <w:widowControl/>
              <w:spacing w:line="360" w:lineRule="atLeast"/>
              <w:jc w:val="left"/>
              <w:rPr>
                <w:rFonts w:ascii="仿宋" w:hAnsi="仿宋" w:eastAsia="仿宋" w:cs="宋体"/>
                <w:color w:val="000000"/>
                <w:kern w:val="0"/>
                <w:sz w:val="28"/>
                <w:szCs w:val="28"/>
              </w:rPr>
            </w:pPr>
          </w:p>
        </w:tc>
      </w:tr>
      <w:tr w14:paraId="335CA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15" w:type="dxa"/>
        </w:trPr>
        <w:tc>
          <w:tcPr>
            <w:tcW w:w="811" w:type="dxa"/>
            <w:shd w:val="clear" w:color="auto" w:fill="auto"/>
            <w:vAlign w:val="center"/>
          </w:tcPr>
          <w:p w14:paraId="6F3C9F13">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3.1.2</w:t>
            </w:r>
          </w:p>
        </w:tc>
        <w:tc>
          <w:tcPr>
            <w:tcW w:w="1200" w:type="dxa"/>
            <w:shd w:val="clear" w:color="auto" w:fill="auto"/>
            <w:vAlign w:val="center"/>
          </w:tcPr>
          <w:p w14:paraId="7A7A709B">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资产采集</w:t>
            </w:r>
          </w:p>
        </w:tc>
        <w:tc>
          <w:tcPr>
            <w:tcW w:w="6199" w:type="dxa"/>
            <w:shd w:val="clear" w:color="auto" w:fill="auto"/>
            <w:vAlign w:val="center"/>
          </w:tcPr>
          <w:p w14:paraId="66CD8553">
            <w:pPr>
              <w:widowControl/>
              <w:spacing w:line="360" w:lineRule="atLeast"/>
              <w:jc w:val="left"/>
              <w:rPr>
                <w:rFonts w:ascii="仿宋" w:hAnsi="仿宋" w:eastAsia="仿宋"/>
                <w:color w:val="000000"/>
                <w:sz w:val="28"/>
                <w:szCs w:val="28"/>
              </w:rPr>
            </w:pPr>
            <w:r>
              <w:rPr>
                <w:rFonts w:ascii="仿宋" w:hAnsi="仿宋" w:eastAsia="仿宋" w:cs="宋体"/>
                <w:color w:val="000000"/>
                <w:kern w:val="0"/>
                <w:sz w:val="28"/>
                <w:szCs w:val="28"/>
              </w:rPr>
              <w:t>支持采集进程资产、开放端口、账户资产、启动项、计划任务、环境变量、运行服务等资产。支持终端、资产两个维度来查看，并支持一键检索</w:t>
            </w:r>
            <w:r>
              <w:rPr>
                <w:rFonts w:hint="eastAsia" w:ascii="仿宋" w:hAnsi="仿宋" w:eastAsia="仿宋" w:cs="宋体"/>
                <w:color w:val="000000"/>
                <w:kern w:val="0"/>
                <w:sz w:val="28"/>
                <w:szCs w:val="28"/>
              </w:rPr>
              <w:t>。</w:t>
            </w:r>
          </w:p>
        </w:tc>
        <w:tc>
          <w:tcPr>
            <w:tcW w:w="0" w:type="auto"/>
            <w:shd w:val="clear" w:color="auto" w:fill="auto"/>
            <w:vAlign w:val="center"/>
          </w:tcPr>
          <w:p w14:paraId="1C786A84">
            <w:pPr>
              <w:widowControl/>
              <w:spacing w:line="360" w:lineRule="atLeast"/>
              <w:jc w:val="left"/>
              <w:rPr>
                <w:rFonts w:ascii="仿宋" w:hAnsi="仿宋" w:eastAsia="仿宋" w:cs="宋体"/>
                <w:color w:val="000000"/>
                <w:kern w:val="0"/>
                <w:sz w:val="28"/>
                <w:szCs w:val="28"/>
              </w:rPr>
            </w:pPr>
          </w:p>
        </w:tc>
      </w:tr>
      <w:tr w14:paraId="51A41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15" w:type="dxa"/>
        </w:trPr>
        <w:tc>
          <w:tcPr>
            <w:tcW w:w="811" w:type="dxa"/>
            <w:shd w:val="clear" w:color="auto" w:fill="auto"/>
            <w:vAlign w:val="center"/>
          </w:tcPr>
          <w:p w14:paraId="5F6CF2A8">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3.1.3</w:t>
            </w:r>
          </w:p>
        </w:tc>
        <w:tc>
          <w:tcPr>
            <w:tcW w:w="1200" w:type="dxa"/>
            <w:shd w:val="clear" w:color="auto" w:fill="auto"/>
            <w:vAlign w:val="center"/>
          </w:tcPr>
          <w:p w14:paraId="4B705E6C">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资产风险</w:t>
            </w:r>
          </w:p>
        </w:tc>
        <w:tc>
          <w:tcPr>
            <w:tcW w:w="6199" w:type="dxa"/>
            <w:shd w:val="clear" w:color="auto" w:fill="auto"/>
            <w:vAlign w:val="center"/>
          </w:tcPr>
          <w:p w14:paraId="59ABD010">
            <w:pPr>
              <w:widowControl/>
              <w:spacing w:line="360" w:lineRule="atLeast"/>
              <w:jc w:val="left"/>
              <w:rPr>
                <w:rFonts w:ascii="仿宋" w:hAnsi="仿宋" w:eastAsia="仿宋"/>
                <w:color w:val="000000"/>
                <w:sz w:val="28"/>
                <w:szCs w:val="28"/>
              </w:rPr>
            </w:pPr>
            <w:r>
              <w:rPr>
                <w:rFonts w:ascii="仿宋" w:hAnsi="仿宋" w:eastAsia="仿宋" w:cs="宋体"/>
                <w:color w:val="000000"/>
                <w:kern w:val="0"/>
                <w:sz w:val="28"/>
                <w:szCs w:val="28"/>
              </w:rPr>
              <w:t>支持对终端资产是否存在风险进行检测，包括是否存在指定高危端口、是否存在不合规账户、是否存在不合规启动项、计划任务，是否使用未激活系统等。风险支持实时展示以及分类统计</w:t>
            </w:r>
            <w:r>
              <w:rPr>
                <w:rFonts w:hint="eastAsia" w:ascii="仿宋" w:hAnsi="仿宋" w:eastAsia="仿宋" w:cs="宋体"/>
                <w:color w:val="000000"/>
                <w:kern w:val="0"/>
                <w:sz w:val="28"/>
                <w:szCs w:val="28"/>
              </w:rPr>
              <w:t>。</w:t>
            </w:r>
          </w:p>
        </w:tc>
        <w:tc>
          <w:tcPr>
            <w:tcW w:w="0" w:type="auto"/>
            <w:shd w:val="clear" w:color="auto" w:fill="auto"/>
            <w:vAlign w:val="center"/>
          </w:tcPr>
          <w:p w14:paraId="47919F5E">
            <w:pPr>
              <w:widowControl/>
              <w:spacing w:line="360" w:lineRule="atLeast"/>
              <w:jc w:val="left"/>
              <w:rPr>
                <w:rFonts w:ascii="仿宋" w:hAnsi="仿宋" w:eastAsia="仿宋" w:cs="宋体"/>
                <w:color w:val="000000"/>
                <w:kern w:val="0"/>
                <w:sz w:val="28"/>
                <w:szCs w:val="28"/>
              </w:rPr>
            </w:pPr>
          </w:p>
        </w:tc>
      </w:tr>
      <w:tr w14:paraId="09051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15" w:type="dxa"/>
        </w:trPr>
        <w:tc>
          <w:tcPr>
            <w:tcW w:w="811" w:type="dxa"/>
            <w:shd w:val="clear" w:color="auto" w:fill="auto"/>
            <w:vAlign w:val="center"/>
          </w:tcPr>
          <w:p w14:paraId="0B47AF4F">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3.1.4</w:t>
            </w:r>
          </w:p>
        </w:tc>
        <w:tc>
          <w:tcPr>
            <w:tcW w:w="1200" w:type="dxa"/>
            <w:shd w:val="clear" w:color="auto" w:fill="auto"/>
            <w:vAlign w:val="center"/>
          </w:tcPr>
          <w:p w14:paraId="52CEB5C6">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终端发现</w:t>
            </w:r>
          </w:p>
        </w:tc>
        <w:tc>
          <w:tcPr>
            <w:tcW w:w="6199" w:type="dxa"/>
            <w:shd w:val="clear" w:color="auto" w:fill="auto"/>
            <w:vAlign w:val="center"/>
          </w:tcPr>
          <w:p w14:paraId="1CE28ABB">
            <w:pPr>
              <w:widowControl/>
              <w:spacing w:line="360" w:lineRule="atLeast"/>
              <w:jc w:val="left"/>
              <w:rPr>
                <w:rFonts w:ascii="仿宋" w:hAnsi="仿宋" w:eastAsia="仿宋"/>
                <w:color w:val="000000"/>
                <w:sz w:val="28"/>
                <w:szCs w:val="28"/>
              </w:rPr>
            </w:pPr>
            <w:r>
              <w:rPr>
                <w:rFonts w:ascii="仿宋" w:hAnsi="仿宋" w:eastAsia="仿宋" w:cs="宋体"/>
                <w:color w:val="000000"/>
                <w:kern w:val="0"/>
                <w:sz w:val="28"/>
                <w:szCs w:val="28"/>
              </w:rPr>
              <w:t>支持 ARP、NMAP、NETBIOS\TCP_SYNC 扫描方式对内网中的网络设备进行探测发现，可查看全网发现终端数、已安装客户端数、未安装客户端数以及不活跃终端数，显示全网或者分组客户端安装率、不活跃率</w:t>
            </w:r>
            <w:r>
              <w:rPr>
                <w:rFonts w:hint="eastAsia" w:ascii="仿宋" w:hAnsi="仿宋" w:eastAsia="仿宋" w:cs="宋体"/>
                <w:color w:val="000000"/>
                <w:kern w:val="0"/>
                <w:sz w:val="28"/>
                <w:szCs w:val="28"/>
              </w:rPr>
              <w:t>。支持的发现的终端类型包含IP电话、服务器、网络设备、AD服务器、摄像头、手机、打印机、无线AP、移动设备等。</w:t>
            </w:r>
          </w:p>
        </w:tc>
        <w:tc>
          <w:tcPr>
            <w:tcW w:w="0" w:type="auto"/>
            <w:shd w:val="clear" w:color="auto" w:fill="auto"/>
            <w:vAlign w:val="center"/>
          </w:tcPr>
          <w:p w14:paraId="0D83A567">
            <w:pPr>
              <w:widowControl/>
              <w:spacing w:line="360" w:lineRule="atLeast"/>
              <w:jc w:val="left"/>
              <w:rPr>
                <w:rFonts w:ascii="仿宋" w:hAnsi="仿宋" w:eastAsia="仿宋" w:cs="宋体"/>
                <w:color w:val="000000"/>
                <w:kern w:val="0"/>
                <w:sz w:val="28"/>
                <w:szCs w:val="28"/>
              </w:rPr>
            </w:pPr>
          </w:p>
        </w:tc>
      </w:tr>
      <w:tr w14:paraId="56730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15" w:type="dxa"/>
        </w:trPr>
        <w:tc>
          <w:tcPr>
            <w:tcW w:w="811" w:type="dxa"/>
            <w:shd w:val="clear" w:color="auto" w:fill="auto"/>
            <w:vAlign w:val="center"/>
          </w:tcPr>
          <w:p w14:paraId="0ADC9059">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3.1.5</w:t>
            </w:r>
          </w:p>
        </w:tc>
        <w:tc>
          <w:tcPr>
            <w:tcW w:w="1200" w:type="dxa"/>
            <w:shd w:val="clear" w:color="auto" w:fill="auto"/>
            <w:vAlign w:val="center"/>
          </w:tcPr>
          <w:p w14:paraId="652B5EA8">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资产登记</w:t>
            </w:r>
          </w:p>
        </w:tc>
        <w:tc>
          <w:tcPr>
            <w:tcW w:w="6199" w:type="dxa"/>
            <w:shd w:val="clear" w:color="auto" w:fill="auto"/>
            <w:vAlign w:val="center"/>
          </w:tcPr>
          <w:p w14:paraId="7324115A">
            <w:pPr>
              <w:widowControl/>
              <w:spacing w:line="360" w:lineRule="atLeast"/>
              <w:jc w:val="left"/>
              <w:rPr>
                <w:rFonts w:ascii="仿宋" w:hAnsi="仿宋" w:eastAsia="仿宋" w:cs="宋体"/>
                <w:color w:val="000000"/>
                <w:kern w:val="0"/>
                <w:sz w:val="28"/>
                <w:szCs w:val="28"/>
              </w:rPr>
            </w:pPr>
            <w:r>
              <w:rPr>
                <w:rFonts w:ascii="仿宋" w:hAnsi="仿宋" w:eastAsia="仿宋" w:cs="宋体"/>
                <w:color w:val="000000"/>
                <w:kern w:val="0"/>
                <w:sz w:val="28"/>
                <w:szCs w:val="28"/>
              </w:rPr>
              <w:t>支持设置客户端资产登记功能，可制定资产类型、资产用途、归属部门、使用人、手机、邮箱等信息，可设置登记项是否必填、是否显示；支持开启终端资产登记上报，支持设置登记提醒周期，每次开机提醒、每天固定时间提醒</w:t>
            </w:r>
            <w:r>
              <w:rPr>
                <w:rFonts w:hint="eastAsia" w:ascii="仿宋" w:hAnsi="仿宋" w:eastAsia="仿宋" w:cs="宋体"/>
                <w:color w:val="000000"/>
                <w:kern w:val="0"/>
                <w:sz w:val="28"/>
                <w:szCs w:val="28"/>
              </w:rPr>
              <w:t>、开机常驻提醒；支持设置终端离线指定天数后，重新上报资产。</w:t>
            </w:r>
          </w:p>
        </w:tc>
        <w:tc>
          <w:tcPr>
            <w:tcW w:w="0" w:type="auto"/>
            <w:shd w:val="clear" w:color="auto" w:fill="auto"/>
            <w:vAlign w:val="center"/>
          </w:tcPr>
          <w:p w14:paraId="6DC081BA">
            <w:pPr>
              <w:widowControl/>
              <w:spacing w:line="360" w:lineRule="atLeast"/>
              <w:jc w:val="left"/>
              <w:rPr>
                <w:rFonts w:ascii="仿宋" w:hAnsi="仿宋" w:eastAsia="仿宋" w:cs="宋体"/>
                <w:color w:val="000000"/>
                <w:kern w:val="0"/>
                <w:sz w:val="28"/>
                <w:szCs w:val="28"/>
              </w:rPr>
            </w:pPr>
          </w:p>
        </w:tc>
      </w:tr>
      <w:tr w14:paraId="08C31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15" w:type="dxa"/>
        </w:trPr>
        <w:tc>
          <w:tcPr>
            <w:tcW w:w="811" w:type="dxa"/>
            <w:shd w:val="clear" w:color="auto" w:fill="auto"/>
            <w:vAlign w:val="center"/>
          </w:tcPr>
          <w:p w14:paraId="2E68F36B">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3.1.6</w:t>
            </w:r>
          </w:p>
        </w:tc>
        <w:tc>
          <w:tcPr>
            <w:tcW w:w="1200" w:type="dxa"/>
            <w:shd w:val="clear" w:color="auto" w:fill="auto"/>
            <w:vAlign w:val="center"/>
          </w:tcPr>
          <w:p w14:paraId="355A12B8">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实名认证</w:t>
            </w:r>
          </w:p>
        </w:tc>
        <w:tc>
          <w:tcPr>
            <w:tcW w:w="6199" w:type="dxa"/>
            <w:shd w:val="clear" w:color="auto" w:fill="auto"/>
            <w:vAlign w:val="center"/>
          </w:tcPr>
          <w:p w14:paraId="2DE9CCD0">
            <w:pPr>
              <w:widowControl/>
              <w:spacing w:line="360" w:lineRule="atLeast"/>
              <w:jc w:val="left"/>
              <w:rPr>
                <w:rFonts w:ascii="仿宋" w:hAnsi="仿宋" w:eastAsia="仿宋"/>
                <w:color w:val="000000"/>
                <w:sz w:val="28"/>
                <w:szCs w:val="28"/>
              </w:rPr>
            </w:pPr>
            <w:r>
              <w:rPr>
                <w:rFonts w:ascii="仿宋" w:hAnsi="仿宋" w:eastAsia="仿宋" w:cs="宋体"/>
                <w:color w:val="000000"/>
                <w:kern w:val="0"/>
                <w:sz w:val="28"/>
                <w:szCs w:val="28"/>
              </w:rPr>
              <w:t>产品支持与 LDAP 联动，加入域的客户端登录系统后可实现自动实名认证，未加入域的终端可弹框要求终端手工输入 ldap 账号密码认证。支持设置资产周期认证、开机认证。支持设置实名认证强制策略，对未完成实名认证的终端进行限制</w:t>
            </w:r>
            <w:r>
              <w:rPr>
                <w:rFonts w:hint="eastAsia" w:ascii="仿宋" w:hAnsi="仿宋" w:eastAsia="仿宋" w:cs="宋体"/>
                <w:color w:val="000000"/>
                <w:kern w:val="0"/>
                <w:sz w:val="28"/>
                <w:szCs w:val="28"/>
              </w:rPr>
              <w:t>。</w:t>
            </w:r>
          </w:p>
        </w:tc>
        <w:tc>
          <w:tcPr>
            <w:tcW w:w="0" w:type="auto"/>
            <w:shd w:val="clear" w:color="auto" w:fill="auto"/>
            <w:vAlign w:val="center"/>
          </w:tcPr>
          <w:p w14:paraId="05A5A7F2">
            <w:pPr>
              <w:widowControl/>
              <w:spacing w:line="360" w:lineRule="atLeast"/>
              <w:jc w:val="left"/>
              <w:rPr>
                <w:rFonts w:ascii="仿宋" w:hAnsi="仿宋" w:eastAsia="仿宋" w:cs="宋体"/>
                <w:color w:val="000000"/>
                <w:kern w:val="0"/>
                <w:sz w:val="28"/>
                <w:szCs w:val="28"/>
              </w:rPr>
            </w:pPr>
          </w:p>
        </w:tc>
      </w:tr>
      <w:tr w14:paraId="4E8B6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15" w:type="dxa"/>
        </w:trPr>
        <w:tc>
          <w:tcPr>
            <w:tcW w:w="811" w:type="dxa"/>
            <w:shd w:val="clear" w:color="auto" w:fill="auto"/>
            <w:vAlign w:val="center"/>
          </w:tcPr>
          <w:p w14:paraId="5737C678">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3.1.7</w:t>
            </w:r>
          </w:p>
        </w:tc>
        <w:tc>
          <w:tcPr>
            <w:tcW w:w="1200" w:type="dxa"/>
            <w:shd w:val="clear" w:color="auto" w:fill="auto"/>
            <w:vAlign w:val="center"/>
          </w:tcPr>
          <w:p w14:paraId="0C446AE4">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资产同步</w:t>
            </w:r>
          </w:p>
        </w:tc>
        <w:tc>
          <w:tcPr>
            <w:tcW w:w="6199" w:type="dxa"/>
            <w:shd w:val="clear" w:color="auto" w:fill="auto"/>
            <w:vAlign w:val="center"/>
          </w:tcPr>
          <w:p w14:paraId="0DE350AD">
            <w:pPr>
              <w:widowControl/>
              <w:spacing w:line="360" w:lineRule="atLeast"/>
              <w:jc w:val="left"/>
              <w:rPr>
                <w:rFonts w:ascii="仿宋" w:hAnsi="仿宋" w:eastAsia="仿宋"/>
                <w:color w:val="000000"/>
                <w:sz w:val="28"/>
                <w:szCs w:val="28"/>
              </w:rPr>
            </w:pPr>
            <w:r>
              <w:rPr>
                <w:rFonts w:ascii="仿宋" w:hAnsi="仿宋" w:eastAsia="仿宋" w:cs="宋体"/>
                <w:color w:val="000000"/>
                <w:kern w:val="0"/>
                <w:sz w:val="28"/>
                <w:szCs w:val="28"/>
              </w:rPr>
              <w:t>支持从 LDAP 同步组织架构、用户信息到产品中，无需手工创建分组。支持定期同步；产品支持 LDAP 实名认证后资产同步功能，终端通过认证后可按照终端认证的账号，将客户端自动调整到对应分组中</w:t>
            </w:r>
            <w:r>
              <w:rPr>
                <w:rFonts w:hint="eastAsia" w:ascii="仿宋" w:hAnsi="仿宋" w:eastAsia="仿宋" w:cs="宋体"/>
                <w:color w:val="000000"/>
                <w:kern w:val="0"/>
                <w:sz w:val="28"/>
                <w:szCs w:val="28"/>
              </w:rPr>
              <w:t>。</w:t>
            </w:r>
          </w:p>
        </w:tc>
        <w:tc>
          <w:tcPr>
            <w:tcW w:w="0" w:type="auto"/>
            <w:shd w:val="clear" w:color="auto" w:fill="auto"/>
            <w:vAlign w:val="center"/>
          </w:tcPr>
          <w:p w14:paraId="54575EBF">
            <w:pPr>
              <w:widowControl/>
              <w:spacing w:line="360" w:lineRule="atLeast"/>
              <w:jc w:val="left"/>
              <w:rPr>
                <w:rFonts w:ascii="仿宋" w:hAnsi="仿宋" w:eastAsia="仿宋" w:cs="宋体"/>
                <w:color w:val="000000"/>
                <w:kern w:val="0"/>
                <w:sz w:val="28"/>
                <w:szCs w:val="28"/>
              </w:rPr>
            </w:pPr>
          </w:p>
        </w:tc>
      </w:tr>
      <w:tr w14:paraId="60C74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15" w:type="dxa"/>
        </w:trPr>
        <w:tc>
          <w:tcPr>
            <w:tcW w:w="811" w:type="dxa"/>
            <w:shd w:val="clear" w:color="auto" w:fill="auto"/>
            <w:vAlign w:val="center"/>
          </w:tcPr>
          <w:p w14:paraId="2AA61506">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3.1.8</w:t>
            </w:r>
          </w:p>
        </w:tc>
        <w:tc>
          <w:tcPr>
            <w:tcW w:w="1200" w:type="dxa"/>
            <w:shd w:val="clear" w:color="auto" w:fill="auto"/>
            <w:vAlign w:val="center"/>
          </w:tcPr>
          <w:p w14:paraId="1A41A1B8">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终端资源监控</w:t>
            </w:r>
          </w:p>
        </w:tc>
        <w:tc>
          <w:tcPr>
            <w:tcW w:w="6199" w:type="dxa"/>
            <w:shd w:val="clear" w:color="auto" w:fill="auto"/>
            <w:vAlign w:val="center"/>
          </w:tcPr>
          <w:p w14:paraId="7BCA16EA">
            <w:pPr>
              <w:widowControl/>
              <w:spacing w:line="360" w:lineRule="atLeast"/>
              <w:jc w:val="left"/>
              <w:rPr>
                <w:rFonts w:ascii="仿宋" w:hAnsi="仿宋" w:eastAsia="仿宋"/>
                <w:color w:val="000000"/>
                <w:sz w:val="28"/>
                <w:szCs w:val="28"/>
              </w:rPr>
            </w:pPr>
            <w:r>
              <w:rPr>
                <w:rFonts w:ascii="仿宋" w:hAnsi="仿宋" w:eastAsia="仿宋" w:cs="宋体"/>
                <w:color w:val="000000"/>
                <w:kern w:val="0"/>
                <w:sz w:val="28"/>
                <w:szCs w:val="28"/>
              </w:rPr>
              <w:t>支持对终端性能进行监控，支持监测 CPU 使用率，超过阈值进行告警。监测内存使用率，超过阈值进行告警。监测硬盘使用情况，剩余空间不够时进行告警</w:t>
            </w:r>
            <w:r>
              <w:rPr>
                <w:rFonts w:hint="eastAsia" w:ascii="仿宋" w:hAnsi="仿宋" w:eastAsia="仿宋" w:cs="宋体"/>
                <w:color w:val="000000"/>
                <w:kern w:val="0"/>
                <w:sz w:val="28"/>
                <w:szCs w:val="28"/>
              </w:rPr>
              <w:t>。</w:t>
            </w:r>
          </w:p>
        </w:tc>
        <w:tc>
          <w:tcPr>
            <w:tcW w:w="0" w:type="auto"/>
            <w:shd w:val="clear" w:color="auto" w:fill="auto"/>
            <w:vAlign w:val="center"/>
          </w:tcPr>
          <w:p w14:paraId="5CD34B11">
            <w:pPr>
              <w:widowControl/>
              <w:spacing w:line="360" w:lineRule="atLeast"/>
              <w:jc w:val="left"/>
              <w:rPr>
                <w:rFonts w:ascii="仿宋" w:hAnsi="仿宋" w:eastAsia="仿宋" w:cs="宋体"/>
                <w:color w:val="000000"/>
                <w:kern w:val="0"/>
                <w:sz w:val="28"/>
                <w:szCs w:val="28"/>
              </w:rPr>
            </w:pPr>
          </w:p>
        </w:tc>
      </w:tr>
    </w:tbl>
    <w:p w14:paraId="18182002">
      <w:pPr>
        <w:pStyle w:val="5"/>
        <w:widowControl/>
        <w:spacing w:line="360" w:lineRule="atLeast"/>
        <w:rPr>
          <w:rFonts w:ascii="仿宋" w:hAnsi="仿宋" w:eastAsia="仿宋"/>
          <w:color w:val="000000"/>
          <w:sz w:val="28"/>
          <w:szCs w:val="28"/>
        </w:rPr>
      </w:pPr>
      <w:r>
        <w:rPr>
          <w:rFonts w:ascii="仿宋" w:hAnsi="仿宋" w:eastAsia="仿宋"/>
          <w:color w:val="000000"/>
          <w:sz w:val="28"/>
          <w:szCs w:val="28"/>
        </w:rPr>
        <w:t>3.2 防病毒相关模块</w:t>
      </w:r>
    </w:p>
    <w:p w14:paraId="0DDDF7DE">
      <w:pPr>
        <w:widowControl/>
        <w:spacing w:line="360" w:lineRule="atLeast"/>
        <w:jc w:val="left"/>
        <w:rPr>
          <w:rFonts w:ascii="仿宋" w:hAnsi="仿宋" w:eastAsia="仿宋"/>
          <w:color w:val="000000"/>
          <w:sz w:val="28"/>
          <w:szCs w:val="28"/>
        </w:rPr>
      </w:pPr>
    </w:p>
    <w:tbl>
      <w:tblPr>
        <w:tblStyle w:val="14"/>
        <w:tblW w:w="0" w:type="auto"/>
        <w:tblCellSpacing w:w="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05"/>
        <w:gridCol w:w="1545"/>
        <w:gridCol w:w="5955"/>
      </w:tblGrid>
      <w:tr w14:paraId="2A4B7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tblCellSpacing w:w="15" w:type="dxa"/>
        </w:trPr>
        <w:tc>
          <w:tcPr>
            <w:tcW w:w="841" w:type="dxa"/>
            <w:shd w:val="clear" w:color="auto" w:fill="auto"/>
            <w:vAlign w:val="center"/>
          </w:tcPr>
          <w:p w14:paraId="6B19BA10">
            <w:pPr>
              <w:widowControl/>
              <w:spacing w:line="360" w:lineRule="atLeast"/>
              <w:ind w:firstLine="0"/>
              <w:rPr>
                <w:rFonts w:ascii="仿宋" w:hAnsi="仿宋" w:eastAsia="仿宋"/>
                <w:b/>
                <w:bCs/>
                <w:color w:val="000000"/>
                <w:sz w:val="28"/>
                <w:szCs w:val="28"/>
              </w:rPr>
            </w:pPr>
            <w:r>
              <w:rPr>
                <w:rFonts w:ascii="仿宋" w:hAnsi="仿宋" w:eastAsia="仿宋" w:cs="宋体"/>
                <w:b/>
                <w:bCs/>
                <w:color w:val="000000"/>
                <w:kern w:val="0"/>
                <w:sz w:val="28"/>
                <w:szCs w:val="28"/>
              </w:rPr>
              <w:t>序号</w:t>
            </w:r>
          </w:p>
        </w:tc>
        <w:tc>
          <w:tcPr>
            <w:tcW w:w="1515" w:type="dxa"/>
            <w:shd w:val="clear" w:color="auto" w:fill="auto"/>
            <w:vAlign w:val="center"/>
          </w:tcPr>
          <w:p w14:paraId="3286C7DE">
            <w:pPr>
              <w:widowControl/>
              <w:spacing w:line="360" w:lineRule="atLeast"/>
              <w:ind w:firstLine="0"/>
              <w:rPr>
                <w:rFonts w:ascii="仿宋" w:hAnsi="仿宋" w:eastAsia="仿宋"/>
                <w:b/>
                <w:bCs/>
                <w:color w:val="000000"/>
                <w:sz w:val="28"/>
                <w:szCs w:val="28"/>
              </w:rPr>
            </w:pPr>
            <w:r>
              <w:rPr>
                <w:rFonts w:ascii="仿宋" w:hAnsi="仿宋" w:eastAsia="仿宋" w:cs="宋体"/>
                <w:b/>
                <w:bCs/>
                <w:color w:val="000000"/>
                <w:kern w:val="0"/>
                <w:sz w:val="28"/>
                <w:szCs w:val="28"/>
              </w:rPr>
              <w:t>功能名称</w:t>
            </w:r>
          </w:p>
        </w:tc>
        <w:tc>
          <w:tcPr>
            <w:tcW w:w="5910" w:type="dxa"/>
            <w:shd w:val="clear" w:color="auto" w:fill="auto"/>
            <w:vAlign w:val="center"/>
          </w:tcPr>
          <w:p w14:paraId="5A4ED44B">
            <w:pPr>
              <w:widowControl/>
              <w:spacing w:line="360" w:lineRule="atLeast"/>
              <w:jc w:val="center"/>
              <w:rPr>
                <w:rFonts w:ascii="仿宋" w:hAnsi="仿宋" w:eastAsia="仿宋"/>
                <w:b/>
                <w:bCs/>
                <w:color w:val="000000"/>
                <w:sz w:val="28"/>
                <w:szCs w:val="28"/>
              </w:rPr>
            </w:pPr>
            <w:r>
              <w:rPr>
                <w:rFonts w:ascii="仿宋" w:hAnsi="仿宋" w:eastAsia="仿宋" w:cs="宋体"/>
                <w:b/>
                <w:bCs/>
                <w:color w:val="000000"/>
                <w:kern w:val="0"/>
                <w:sz w:val="28"/>
                <w:szCs w:val="28"/>
              </w:rPr>
              <w:t>具体需求描述</w:t>
            </w:r>
          </w:p>
        </w:tc>
      </w:tr>
      <w:tr w14:paraId="24F19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15" w:type="dxa"/>
        </w:trPr>
        <w:tc>
          <w:tcPr>
            <w:tcW w:w="841" w:type="dxa"/>
            <w:shd w:val="clear" w:color="auto" w:fill="auto"/>
            <w:vAlign w:val="center"/>
          </w:tcPr>
          <w:p w14:paraId="701BFBEF">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3.2.1</w:t>
            </w:r>
          </w:p>
        </w:tc>
        <w:tc>
          <w:tcPr>
            <w:tcW w:w="1515" w:type="dxa"/>
            <w:shd w:val="clear" w:color="auto" w:fill="auto"/>
            <w:vAlign w:val="center"/>
          </w:tcPr>
          <w:p w14:paraId="7AF19D7B">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反病毒引擎</w:t>
            </w:r>
          </w:p>
        </w:tc>
        <w:tc>
          <w:tcPr>
            <w:tcW w:w="5910" w:type="dxa"/>
            <w:shd w:val="clear" w:color="auto" w:fill="auto"/>
            <w:vAlign w:val="center"/>
          </w:tcPr>
          <w:p w14:paraId="54E9777A">
            <w:pPr>
              <w:widowControl/>
              <w:spacing w:line="360" w:lineRule="atLeast"/>
              <w:ind w:firstLine="0"/>
              <w:jc w:val="left"/>
              <w:rPr>
                <w:rFonts w:ascii="仿宋" w:hAnsi="仿宋" w:eastAsia="仿宋" w:cs="宋体"/>
                <w:color w:val="000000"/>
                <w:kern w:val="0"/>
                <w:sz w:val="28"/>
                <w:szCs w:val="28"/>
              </w:rPr>
            </w:pPr>
            <w:r>
              <w:rPr>
                <w:rFonts w:ascii="仿宋" w:hAnsi="仿宋" w:eastAsia="仿宋" w:cs="宋体"/>
                <w:color w:val="000000"/>
                <w:kern w:val="0"/>
                <w:sz w:val="28"/>
                <w:szCs w:val="28"/>
              </w:rPr>
              <w:t>具备云端样本鉴定能力，云端具备 310 亿 + 样本数据，有效针对各种病毒文件进行查杀</w:t>
            </w:r>
            <w:r>
              <w:rPr>
                <w:rFonts w:hint="eastAsia" w:ascii="仿宋" w:hAnsi="仿宋" w:eastAsia="仿宋" w:cs="宋体"/>
                <w:color w:val="000000"/>
                <w:kern w:val="0"/>
                <w:sz w:val="28"/>
                <w:szCs w:val="28"/>
              </w:rPr>
              <w:t>。</w:t>
            </w:r>
          </w:p>
          <w:p w14:paraId="770B9F34">
            <w:pPr>
              <w:widowControl/>
              <w:spacing w:line="360" w:lineRule="atLeast"/>
              <w:ind w:firstLine="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产品需支持多引擎查杀技术，至少包括云查杀引擎、大数据特征引擎、人工智能引擎、脚本引擎等4个引擎，客户端支持以图形化方式展示各个引擎的信息,以确保产品可适应不同环境。</w:t>
            </w:r>
          </w:p>
          <w:p w14:paraId="1CE8FA8B">
            <w:pPr>
              <w:widowControl/>
              <w:spacing w:line="360" w:lineRule="atLeast"/>
              <w:ind w:firstLine="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支持产品在断网状态下具备不依赖病毒库特征的情况下对未知病毒查杀的能力。</w:t>
            </w:r>
          </w:p>
          <w:p w14:paraId="46C6DCE3">
            <w:pPr>
              <w:widowControl/>
              <w:spacing w:line="360" w:lineRule="atLeast"/>
              <w:ind w:firstLine="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防病毒功能要支持脚本类型的病毒查杀，支持基于脚本类型判断的病毒检测相关技术，通过预设数量的脚本作为样本，计算特征向量建立分类模型，由此建立的分类模型可以对待测脚本的类型进行判定，根据判定结果把脚本提供给对应的脚本引擎进行处理。</w:t>
            </w:r>
          </w:p>
          <w:p w14:paraId="149D185A">
            <w:pPr>
              <w:widowControl/>
              <w:spacing w:line="360" w:lineRule="atLeast"/>
              <w:ind w:firstLine="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防病毒要具备自我学习的机制，提高隔离网环境下病毒查杀能力。支持基于机器学习的程序识别方法，通过对海量样本进行分析，得到识别恶意程序的模型，发现程序内在规律，对未发生的恶意程序进行预防。</w:t>
            </w:r>
          </w:p>
          <w:p w14:paraId="0E5CF1B9">
            <w:pPr>
              <w:widowControl/>
              <w:spacing w:line="360" w:lineRule="atLeast"/>
              <w:ind w:firstLine="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获取病毒样本、管理员可以通过管理中心，远程获取客户端隔离区病毒样本文件。</w:t>
            </w:r>
          </w:p>
        </w:tc>
      </w:tr>
      <w:tr w14:paraId="0DAE5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15" w:type="dxa"/>
        </w:trPr>
        <w:tc>
          <w:tcPr>
            <w:tcW w:w="841" w:type="dxa"/>
            <w:shd w:val="clear" w:color="auto" w:fill="auto"/>
            <w:vAlign w:val="center"/>
          </w:tcPr>
          <w:p w14:paraId="52E588DA">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3.2.2</w:t>
            </w:r>
          </w:p>
        </w:tc>
        <w:tc>
          <w:tcPr>
            <w:tcW w:w="1515" w:type="dxa"/>
            <w:shd w:val="clear" w:color="auto" w:fill="auto"/>
            <w:vAlign w:val="center"/>
          </w:tcPr>
          <w:p w14:paraId="4999B14C">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宏病毒专查杀</w:t>
            </w:r>
          </w:p>
        </w:tc>
        <w:tc>
          <w:tcPr>
            <w:tcW w:w="5910" w:type="dxa"/>
            <w:shd w:val="clear" w:color="auto" w:fill="auto"/>
            <w:vAlign w:val="center"/>
          </w:tcPr>
          <w:p w14:paraId="54DBF806">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产品需具备宏病毒查杀能力，需提供宏病毒专项扫描功能，终端用户可对客户端执行宏病毒扫描，发现是否存在宏病毒</w:t>
            </w:r>
            <w:r>
              <w:rPr>
                <w:rFonts w:hint="eastAsia" w:ascii="仿宋" w:hAnsi="仿宋" w:eastAsia="仿宋" w:cs="宋体"/>
                <w:color w:val="000000"/>
                <w:kern w:val="0"/>
                <w:sz w:val="28"/>
                <w:szCs w:val="28"/>
              </w:rPr>
              <w:t>。</w:t>
            </w:r>
          </w:p>
        </w:tc>
      </w:tr>
      <w:tr w14:paraId="495FA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15" w:type="dxa"/>
        </w:trPr>
        <w:tc>
          <w:tcPr>
            <w:tcW w:w="841" w:type="dxa"/>
            <w:shd w:val="clear" w:color="auto" w:fill="auto"/>
            <w:vAlign w:val="center"/>
          </w:tcPr>
          <w:p w14:paraId="229A2394">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3.2.3</w:t>
            </w:r>
          </w:p>
        </w:tc>
        <w:tc>
          <w:tcPr>
            <w:tcW w:w="1515" w:type="dxa"/>
            <w:shd w:val="clear" w:color="auto" w:fill="auto"/>
            <w:vAlign w:val="center"/>
          </w:tcPr>
          <w:p w14:paraId="7481BD9E">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防杀毒风暴</w:t>
            </w:r>
          </w:p>
        </w:tc>
        <w:tc>
          <w:tcPr>
            <w:tcW w:w="5910" w:type="dxa"/>
            <w:shd w:val="clear" w:color="auto" w:fill="auto"/>
            <w:vAlign w:val="center"/>
          </w:tcPr>
          <w:p w14:paraId="22910886">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支持对云平台虚拟机和物理机的映射关系进行手动导入，可展示虚拟机名称、IP 地址、MAC 地址和 Agent 安装状态。对单台物理机上的虚拟机扫描查杀任务并发数量进行限制避免查杀风暴</w:t>
            </w:r>
            <w:r>
              <w:rPr>
                <w:rFonts w:hint="eastAsia" w:ascii="仿宋" w:hAnsi="仿宋" w:eastAsia="仿宋" w:cs="宋体"/>
                <w:color w:val="000000"/>
                <w:kern w:val="0"/>
                <w:sz w:val="28"/>
                <w:szCs w:val="28"/>
              </w:rPr>
              <w:t>。</w:t>
            </w:r>
          </w:p>
        </w:tc>
      </w:tr>
      <w:tr w14:paraId="2A44F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15" w:type="dxa"/>
        </w:trPr>
        <w:tc>
          <w:tcPr>
            <w:tcW w:w="841" w:type="dxa"/>
            <w:shd w:val="clear" w:color="auto" w:fill="auto"/>
            <w:vAlign w:val="center"/>
          </w:tcPr>
          <w:p w14:paraId="16E15C59">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3.2.4</w:t>
            </w:r>
          </w:p>
        </w:tc>
        <w:tc>
          <w:tcPr>
            <w:tcW w:w="1515" w:type="dxa"/>
            <w:shd w:val="clear" w:color="auto" w:fill="auto"/>
            <w:vAlign w:val="center"/>
          </w:tcPr>
          <w:p w14:paraId="0BE89C49">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扫描策略</w:t>
            </w:r>
          </w:p>
        </w:tc>
        <w:tc>
          <w:tcPr>
            <w:tcW w:w="5910" w:type="dxa"/>
            <w:shd w:val="clear" w:color="auto" w:fill="auto"/>
            <w:vAlign w:val="center"/>
          </w:tcPr>
          <w:p w14:paraId="3A0E05C2">
            <w:pPr>
              <w:widowControl/>
              <w:spacing w:line="360" w:lineRule="atLeast"/>
              <w:jc w:val="left"/>
              <w:rPr>
                <w:rFonts w:ascii="仿宋" w:hAnsi="仿宋" w:eastAsia="仿宋" w:cs="宋体"/>
                <w:color w:val="000000"/>
                <w:kern w:val="0"/>
                <w:sz w:val="28"/>
                <w:szCs w:val="28"/>
              </w:rPr>
            </w:pPr>
            <w:r>
              <w:rPr>
                <w:rFonts w:ascii="仿宋" w:hAnsi="仿宋" w:eastAsia="仿宋" w:cs="宋体"/>
                <w:color w:val="000000"/>
                <w:kern w:val="0"/>
                <w:sz w:val="28"/>
                <w:szCs w:val="28"/>
              </w:rPr>
              <w:t>支持在服务端对客户端下发多种扫描指令，包快速扫描、全盘扫描、强力扫描等；支持对客户端系统设置、常用软件、内存活跃程序、开机启动项以及系统关键位置进行扫描。支持设置扫描任务有效期</w:t>
            </w:r>
            <w:r>
              <w:rPr>
                <w:rFonts w:hint="eastAsia" w:ascii="仿宋" w:hAnsi="仿宋" w:eastAsia="仿宋" w:cs="宋体"/>
                <w:color w:val="000000"/>
                <w:kern w:val="0"/>
                <w:sz w:val="28"/>
                <w:szCs w:val="28"/>
              </w:rPr>
              <w:t>。</w:t>
            </w:r>
          </w:p>
          <w:p w14:paraId="71D85B72">
            <w:pPr>
              <w:widowControl/>
              <w:spacing w:line="360" w:lineRule="atLeast"/>
              <w:ind w:firstLine="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支持对压缩包进行扫描，可设置压缩包的扫描层数，最大扫描压缩包的大小。防病毒软件支持对扫描文件类型进行配置，可选择所有文件、仅程序和文档以提高检测效率。</w:t>
            </w:r>
          </w:p>
        </w:tc>
      </w:tr>
      <w:tr w14:paraId="1A44F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15" w:type="dxa"/>
        </w:trPr>
        <w:tc>
          <w:tcPr>
            <w:tcW w:w="841" w:type="dxa"/>
            <w:shd w:val="clear" w:color="auto" w:fill="auto"/>
            <w:vAlign w:val="center"/>
          </w:tcPr>
          <w:p w14:paraId="15B3BEA5">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3.2.5</w:t>
            </w:r>
          </w:p>
        </w:tc>
        <w:tc>
          <w:tcPr>
            <w:tcW w:w="1515" w:type="dxa"/>
            <w:shd w:val="clear" w:color="auto" w:fill="auto"/>
            <w:vAlign w:val="center"/>
          </w:tcPr>
          <w:p w14:paraId="34BB7AA4">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防感染模式</w:t>
            </w:r>
          </w:p>
        </w:tc>
        <w:tc>
          <w:tcPr>
            <w:tcW w:w="5910" w:type="dxa"/>
            <w:shd w:val="clear" w:color="auto" w:fill="auto"/>
            <w:vAlign w:val="center"/>
          </w:tcPr>
          <w:p w14:paraId="3F7CDDAA">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产品支持设置发现病毒后的自动处理方式，可设置为系统自动处理或手动处理；扫描到感染型病毒时，自动进入防感染模式，重新开始全盘扫描并阻止恶意样本反复感染文件</w:t>
            </w:r>
            <w:r>
              <w:rPr>
                <w:rFonts w:hint="eastAsia" w:ascii="仿宋" w:hAnsi="仿宋" w:eastAsia="仿宋" w:cs="宋体"/>
                <w:color w:val="000000"/>
                <w:kern w:val="0"/>
                <w:sz w:val="28"/>
                <w:szCs w:val="28"/>
              </w:rPr>
              <w:t>。</w:t>
            </w:r>
          </w:p>
        </w:tc>
      </w:tr>
      <w:tr w14:paraId="2FBAA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15" w:type="dxa"/>
        </w:trPr>
        <w:tc>
          <w:tcPr>
            <w:tcW w:w="841" w:type="dxa"/>
            <w:shd w:val="clear" w:color="auto" w:fill="auto"/>
            <w:vAlign w:val="center"/>
          </w:tcPr>
          <w:p w14:paraId="06216A41">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3.2.6</w:t>
            </w:r>
          </w:p>
        </w:tc>
        <w:tc>
          <w:tcPr>
            <w:tcW w:w="1515" w:type="dxa"/>
            <w:shd w:val="clear" w:color="auto" w:fill="auto"/>
            <w:vAlign w:val="center"/>
          </w:tcPr>
          <w:p w14:paraId="196D5437">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资源占用</w:t>
            </w:r>
          </w:p>
        </w:tc>
        <w:tc>
          <w:tcPr>
            <w:tcW w:w="5910" w:type="dxa"/>
            <w:shd w:val="clear" w:color="auto" w:fill="auto"/>
            <w:vAlign w:val="center"/>
          </w:tcPr>
          <w:p w14:paraId="6BF255A2">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提供人性化的扫描控制策略，服务端可限制客户端暂停或停止扫描任务，可控制是否扫描网络映射驱动器，支持速度最快、性能最佳、自定义三种查杀模式。支持自定义设置病毒查杀时，占用的 CPU 使用百分比</w:t>
            </w:r>
            <w:r>
              <w:rPr>
                <w:rFonts w:hint="eastAsia" w:ascii="仿宋" w:hAnsi="仿宋" w:eastAsia="仿宋" w:cs="宋体"/>
                <w:color w:val="000000"/>
                <w:kern w:val="0"/>
                <w:sz w:val="28"/>
                <w:szCs w:val="28"/>
              </w:rPr>
              <w:t>和内存占用的最大值。</w:t>
            </w:r>
          </w:p>
        </w:tc>
      </w:tr>
      <w:tr w14:paraId="425B4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15" w:type="dxa"/>
        </w:trPr>
        <w:tc>
          <w:tcPr>
            <w:tcW w:w="841" w:type="dxa"/>
            <w:shd w:val="clear" w:color="auto" w:fill="auto"/>
            <w:vAlign w:val="center"/>
          </w:tcPr>
          <w:p w14:paraId="526F3CDB">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3.2.7</w:t>
            </w:r>
          </w:p>
        </w:tc>
        <w:tc>
          <w:tcPr>
            <w:tcW w:w="1515" w:type="dxa"/>
            <w:shd w:val="clear" w:color="auto" w:fill="auto"/>
            <w:vAlign w:val="center"/>
          </w:tcPr>
          <w:p w14:paraId="2218D473">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系统修复</w:t>
            </w:r>
          </w:p>
        </w:tc>
        <w:tc>
          <w:tcPr>
            <w:tcW w:w="5910" w:type="dxa"/>
            <w:shd w:val="clear" w:color="auto" w:fill="auto"/>
            <w:vAlign w:val="center"/>
          </w:tcPr>
          <w:p w14:paraId="5BEC83C7">
            <w:pPr>
              <w:widowControl/>
              <w:spacing w:line="360" w:lineRule="atLeast"/>
              <w:jc w:val="left"/>
              <w:rPr>
                <w:rFonts w:ascii="仿宋" w:hAnsi="仿宋" w:eastAsia="仿宋"/>
                <w:color w:val="000000"/>
                <w:sz w:val="28"/>
                <w:szCs w:val="28"/>
              </w:rPr>
            </w:pPr>
            <w:r>
              <w:rPr>
                <w:rFonts w:ascii="仿宋" w:hAnsi="仿宋" w:eastAsia="仿宋" w:cs="宋体"/>
                <w:color w:val="000000"/>
                <w:kern w:val="0"/>
                <w:sz w:val="28"/>
                <w:szCs w:val="28"/>
              </w:rPr>
              <w:t>支持客户端系统插件修复功能，通过服务端对客户端下发系统扫描指令，可扫描客户端 IE 浏览器插件、远程桌面启用、桌面快捷方式等设置是否安全，管理员能够执行批量修复或设置信任</w:t>
            </w:r>
            <w:r>
              <w:rPr>
                <w:rFonts w:hint="eastAsia" w:ascii="仿宋" w:hAnsi="仿宋" w:eastAsia="仿宋" w:cs="宋体"/>
                <w:color w:val="000000"/>
                <w:kern w:val="0"/>
                <w:sz w:val="28"/>
                <w:szCs w:val="28"/>
              </w:rPr>
              <w:t>。</w:t>
            </w:r>
          </w:p>
        </w:tc>
      </w:tr>
      <w:tr w14:paraId="1E898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15" w:type="dxa"/>
        </w:trPr>
        <w:tc>
          <w:tcPr>
            <w:tcW w:w="841" w:type="dxa"/>
            <w:shd w:val="clear" w:color="auto" w:fill="auto"/>
            <w:vAlign w:val="center"/>
          </w:tcPr>
          <w:p w14:paraId="240310D2">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3.2.8</w:t>
            </w:r>
          </w:p>
        </w:tc>
        <w:tc>
          <w:tcPr>
            <w:tcW w:w="1515" w:type="dxa"/>
            <w:shd w:val="clear" w:color="auto" w:fill="auto"/>
            <w:vAlign w:val="center"/>
          </w:tcPr>
          <w:p w14:paraId="628002AF">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安全区</w:t>
            </w:r>
          </w:p>
        </w:tc>
        <w:tc>
          <w:tcPr>
            <w:tcW w:w="5910" w:type="dxa"/>
            <w:shd w:val="clear" w:color="auto" w:fill="auto"/>
            <w:vAlign w:val="center"/>
          </w:tcPr>
          <w:p w14:paraId="5A0C0D71">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可设置终端隔离区大小，当隔离区已使用空间达到上限 90% 时，可自动清理隔离区中超过指定时长的文件。支持周期性的上报隔离区、阻止区、信任区的数据，至少支持设置 1/7/15 天等周期，支持设置文件</w:t>
            </w:r>
            <w:r>
              <w:rPr>
                <w:rFonts w:hint="eastAsia" w:ascii="仿宋" w:hAnsi="仿宋" w:eastAsia="仿宋" w:cs="宋体"/>
                <w:color w:val="000000"/>
                <w:kern w:val="0"/>
                <w:sz w:val="28"/>
                <w:szCs w:val="28"/>
              </w:rPr>
              <w:t>与路径白名单、MD5白名单、后缀白名单、可禁止终端用户添加文件和路径白名单。</w:t>
            </w:r>
          </w:p>
        </w:tc>
      </w:tr>
      <w:tr w14:paraId="23307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15" w:type="dxa"/>
        </w:trPr>
        <w:tc>
          <w:tcPr>
            <w:tcW w:w="841" w:type="dxa"/>
            <w:shd w:val="clear" w:color="auto" w:fill="auto"/>
            <w:vAlign w:val="center"/>
          </w:tcPr>
          <w:p w14:paraId="2F15D10D">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3.2.9</w:t>
            </w:r>
          </w:p>
        </w:tc>
        <w:tc>
          <w:tcPr>
            <w:tcW w:w="1515" w:type="dxa"/>
            <w:shd w:val="clear" w:color="auto" w:fill="auto"/>
            <w:vAlign w:val="center"/>
          </w:tcPr>
          <w:p w14:paraId="3C8C62AB">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病毒库升级</w:t>
            </w:r>
          </w:p>
        </w:tc>
        <w:tc>
          <w:tcPr>
            <w:tcW w:w="5910" w:type="dxa"/>
            <w:shd w:val="clear" w:color="auto" w:fill="auto"/>
            <w:vAlign w:val="center"/>
          </w:tcPr>
          <w:p w14:paraId="4A62E602">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支持从服务端给客户端下发病毒库立即升级指令，升级客户端病毒库。支持终端用户手动更新病毒库版本，支持离线更新客户端病毒库。支持从互联网、管理中心、升级服务器进行升级，支持仅互联网、仅内网、优先互联网、优先内网等升级策略</w:t>
            </w:r>
            <w:r>
              <w:rPr>
                <w:rFonts w:hint="eastAsia" w:ascii="仿宋" w:hAnsi="仿宋" w:eastAsia="仿宋" w:cs="宋体"/>
                <w:color w:val="000000"/>
                <w:kern w:val="0"/>
                <w:sz w:val="28"/>
                <w:szCs w:val="28"/>
              </w:rPr>
              <w:t>。</w:t>
            </w:r>
          </w:p>
        </w:tc>
      </w:tr>
      <w:tr w14:paraId="33505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15" w:type="dxa"/>
        </w:trPr>
        <w:tc>
          <w:tcPr>
            <w:tcW w:w="841" w:type="dxa"/>
            <w:shd w:val="clear" w:color="auto" w:fill="auto"/>
            <w:vAlign w:val="center"/>
          </w:tcPr>
          <w:p w14:paraId="11234193">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3.2.10</w:t>
            </w:r>
          </w:p>
        </w:tc>
        <w:tc>
          <w:tcPr>
            <w:tcW w:w="1515" w:type="dxa"/>
            <w:shd w:val="clear" w:color="auto" w:fill="auto"/>
            <w:vAlign w:val="center"/>
          </w:tcPr>
          <w:p w14:paraId="771360B2">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病毒日志</w:t>
            </w:r>
          </w:p>
        </w:tc>
        <w:tc>
          <w:tcPr>
            <w:tcW w:w="5910" w:type="dxa"/>
            <w:shd w:val="clear" w:color="auto" w:fill="auto"/>
            <w:vAlign w:val="center"/>
          </w:tcPr>
          <w:p w14:paraId="3273C304">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支持查看当日内网整体终端勒索病毒、宏病毒、感染型病毒、挖矿病毒、远控木马、黑客工具进行分类统计，可根据周、月为单位生成防病毒报告；支持对内网病毒日志自动关联攻击团伙 / 家族功能，</w:t>
            </w:r>
            <w:r>
              <w:rPr>
                <w:rFonts w:hint="eastAsia" w:ascii="仿宋" w:hAnsi="仿宋" w:eastAsia="仿宋" w:cs="宋体"/>
                <w:color w:val="000000"/>
                <w:kern w:val="0"/>
                <w:sz w:val="28"/>
                <w:szCs w:val="28"/>
              </w:rPr>
              <w:t>可以攻击团伙/家族维度查看内网终端感染情况；支持根据病毒日志对未处理的病毒，远程一键处置。</w:t>
            </w:r>
          </w:p>
        </w:tc>
      </w:tr>
      <w:tr w14:paraId="62C18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15" w:type="dxa"/>
        </w:trPr>
        <w:tc>
          <w:tcPr>
            <w:tcW w:w="841" w:type="dxa"/>
            <w:shd w:val="clear" w:color="auto" w:fill="auto"/>
            <w:vAlign w:val="center"/>
          </w:tcPr>
          <w:p w14:paraId="1A47E1E4">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3.2.11</w:t>
            </w:r>
          </w:p>
        </w:tc>
        <w:tc>
          <w:tcPr>
            <w:tcW w:w="1515" w:type="dxa"/>
            <w:shd w:val="clear" w:color="auto" w:fill="auto"/>
            <w:vAlign w:val="center"/>
          </w:tcPr>
          <w:p w14:paraId="739B0F90">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病毒团伙 / 家族情报</w:t>
            </w:r>
          </w:p>
        </w:tc>
        <w:tc>
          <w:tcPr>
            <w:tcW w:w="5910" w:type="dxa"/>
            <w:shd w:val="clear" w:color="auto" w:fill="auto"/>
            <w:vAlign w:val="center"/>
          </w:tcPr>
          <w:p w14:paraId="1085F94E">
            <w:pPr>
              <w:widowControl/>
              <w:spacing w:line="360" w:lineRule="atLeast"/>
              <w:jc w:val="left"/>
              <w:rPr>
                <w:rFonts w:ascii="仿宋" w:hAnsi="仿宋" w:eastAsia="仿宋"/>
                <w:color w:val="000000"/>
                <w:sz w:val="28"/>
                <w:szCs w:val="28"/>
              </w:rPr>
            </w:pPr>
            <w:r>
              <w:rPr>
                <w:rFonts w:ascii="仿宋" w:hAnsi="仿宋" w:eastAsia="仿宋" w:cs="宋体"/>
                <w:color w:val="000000"/>
                <w:kern w:val="0"/>
                <w:sz w:val="28"/>
                <w:szCs w:val="28"/>
              </w:rPr>
              <w:t>依据内网病毒查杀日志关联病毒家族 / 团伙信息，信息包括威胁类型、传播方式、特点、简介以及处置建议。每个家族 / 团伙所关联的病毒查杀记录</w:t>
            </w:r>
            <w:r>
              <w:rPr>
                <w:rFonts w:hint="eastAsia" w:ascii="仿宋" w:hAnsi="仿宋" w:eastAsia="仿宋" w:cs="宋体"/>
                <w:color w:val="000000"/>
                <w:kern w:val="0"/>
                <w:sz w:val="28"/>
                <w:szCs w:val="28"/>
              </w:rPr>
              <w:t>。</w:t>
            </w:r>
          </w:p>
        </w:tc>
      </w:tr>
      <w:tr w14:paraId="1BC85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15" w:type="dxa"/>
        </w:trPr>
        <w:tc>
          <w:tcPr>
            <w:tcW w:w="841" w:type="dxa"/>
            <w:shd w:val="clear" w:color="auto" w:fill="auto"/>
            <w:vAlign w:val="center"/>
          </w:tcPr>
          <w:p w14:paraId="6AE898FC">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3.2.12</w:t>
            </w:r>
          </w:p>
        </w:tc>
        <w:tc>
          <w:tcPr>
            <w:tcW w:w="1515" w:type="dxa"/>
            <w:shd w:val="clear" w:color="auto" w:fill="auto"/>
            <w:vAlign w:val="center"/>
          </w:tcPr>
          <w:p w14:paraId="15A77588">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系统风险防御</w:t>
            </w:r>
          </w:p>
        </w:tc>
        <w:tc>
          <w:tcPr>
            <w:tcW w:w="5910" w:type="dxa"/>
            <w:shd w:val="clear" w:color="auto" w:fill="auto"/>
            <w:vAlign w:val="center"/>
          </w:tcPr>
          <w:p w14:paraId="30393EBD">
            <w:pPr>
              <w:widowControl/>
              <w:spacing w:line="360" w:lineRule="atLeast"/>
              <w:ind w:firstLine="0"/>
              <w:jc w:val="left"/>
              <w:rPr>
                <w:rFonts w:ascii="仿宋" w:hAnsi="仿宋" w:eastAsia="仿宋" w:cs="宋体"/>
                <w:color w:val="000000"/>
                <w:kern w:val="0"/>
                <w:sz w:val="28"/>
                <w:szCs w:val="28"/>
              </w:rPr>
            </w:pPr>
            <w:r>
              <w:rPr>
                <w:rFonts w:ascii="仿宋" w:hAnsi="仿宋" w:eastAsia="仿宋" w:cs="宋体"/>
                <w:color w:val="000000"/>
                <w:kern w:val="0"/>
                <w:sz w:val="28"/>
                <w:szCs w:val="28"/>
              </w:rPr>
              <w:t>针对 Windows 终端，提供统系统风险防御功能：包含网络行为防护、摄像头防护、文件系统防护、风险驱动防护、风险进程防护、注册表防护、系统安全防护、键盘记录防护、软件权限管理；支持自动分析拦截各类系统风险行为</w:t>
            </w:r>
            <w:r>
              <w:rPr>
                <w:rFonts w:hint="eastAsia" w:ascii="仿宋" w:hAnsi="仿宋" w:eastAsia="仿宋" w:cs="宋体"/>
                <w:color w:val="000000"/>
                <w:kern w:val="0"/>
                <w:sz w:val="28"/>
                <w:szCs w:val="28"/>
              </w:rPr>
              <w:t>。</w:t>
            </w:r>
          </w:p>
          <w:p w14:paraId="11CECF2F">
            <w:pPr>
              <w:widowControl/>
              <w:spacing w:line="360" w:lineRule="atLeast"/>
              <w:ind w:firstLine="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针对Windows64位操作系统，可利用CPU的硬件虚拟化机制，增强64位系统的安全防护，提供核晶防护功能。</w:t>
            </w:r>
          </w:p>
        </w:tc>
      </w:tr>
      <w:tr w14:paraId="405F7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15" w:type="dxa"/>
        </w:trPr>
        <w:tc>
          <w:tcPr>
            <w:tcW w:w="841" w:type="dxa"/>
            <w:shd w:val="clear" w:color="auto" w:fill="auto"/>
            <w:vAlign w:val="center"/>
          </w:tcPr>
          <w:p w14:paraId="552DA9E8">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3.2.13</w:t>
            </w:r>
          </w:p>
        </w:tc>
        <w:tc>
          <w:tcPr>
            <w:tcW w:w="1515" w:type="dxa"/>
            <w:shd w:val="clear" w:color="auto" w:fill="auto"/>
            <w:vAlign w:val="center"/>
          </w:tcPr>
          <w:p w14:paraId="61DD58FF">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上网风险防御</w:t>
            </w:r>
          </w:p>
        </w:tc>
        <w:tc>
          <w:tcPr>
            <w:tcW w:w="5910" w:type="dxa"/>
            <w:shd w:val="clear" w:color="auto" w:fill="auto"/>
            <w:vAlign w:val="center"/>
          </w:tcPr>
          <w:p w14:paraId="4639254B">
            <w:pPr>
              <w:widowControl/>
              <w:spacing w:line="360" w:lineRule="atLeast"/>
              <w:ind w:firstLine="0"/>
              <w:jc w:val="left"/>
              <w:rPr>
                <w:rFonts w:ascii="仿宋" w:hAnsi="仿宋" w:eastAsia="仿宋" w:cs="宋体"/>
                <w:color w:val="000000"/>
                <w:kern w:val="0"/>
                <w:sz w:val="28"/>
                <w:szCs w:val="28"/>
              </w:rPr>
            </w:pPr>
            <w:r>
              <w:rPr>
                <w:rFonts w:ascii="仿宋" w:hAnsi="仿宋" w:eastAsia="仿宋" w:cs="宋体"/>
                <w:color w:val="000000"/>
                <w:kern w:val="0"/>
                <w:sz w:val="28"/>
                <w:szCs w:val="28"/>
              </w:rPr>
              <w:t>针对 Windows 终端，提上网风险防御功能：包含钓鱼挂马防护、网购安全防护、搜索安全防护、恶意邮件防护（监测 outlook、网易邮件大师等邮件客户端中对方发来网址的安全性）、首页篡改防护（如 IE 首页、浏览器主页防护）</w:t>
            </w:r>
            <w:r>
              <w:rPr>
                <w:rFonts w:hint="eastAsia" w:ascii="仿宋" w:hAnsi="仿宋" w:eastAsia="仿宋" w:cs="宋体"/>
                <w:color w:val="000000"/>
                <w:kern w:val="0"/>
                <w:sz w:val="28"/>
                <w:szCs w:val="28"/>
              </w:rPr>
              <w:t>，支持自定义设置首页URL地址。</w:t>
            </w:r>
          </w:p>
          <w:p w14:paraId="76EE417A">
            <w:pPr>
              <w:widowControl/>
              <w:spacing w:line="360" w:lineRule="atLeast"/>
              <w:ind w:firstLine="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支持桌面图标监控，桌面图标修改时会提示。支持软件安装防护，安装软件时净化掉不需要的软件，保持电脑干净、快速。支持开启挂马网站拦截功能，支持自动拦截网页中的欺诈信息，自动拦截网页中的危险Flash文件，支持强力修复浏览器首页、支持使用URL云查询功能。</w:t>
            </w:r>
          </w:p>
        </w:tc>
      </w:tr>
      <w:tr w14:paraId="35C97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15" w:type="dxa"/>
        </w:trPr>
        <w:tc>
          <w:tcPr>
            <w:tcW w:w="841" w:type="dxa"/>
            <w:shd w:val="clear" w:color="auto" w:fill="auto"/>
            <w:vAlign w:val="center"/>
          </w:tcPr>
          <w:p w14:paraId="42DD57FD">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3.2.14</w:t>
            </w:r>
          </w:p>
        </w:tc>
        <w:tc>
          <w:tcPr>
            <w:tcW w:w="1515" w:type="dxa"/>
            <w:shd w:val="clear" w:color="auto" w:fill="auto"/>
            <w:vAlign w:val="center"/>
          </w:tcPr>
          <w:p w14:paraId="4ECFB71B">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入口风险防御</w:t>
            </w:r>
          </w:p>
        </w:tc>
        <w:tc>
          <w:tcPr>
            <w:tcW w:w="5910" w:type="dxa"/>
            <w:shd w:val="clear" w:color="auto" w:fill="auto"/>
            <w:vAlign w:val="center"/>
          </w:tcPr>
          <w:p w14:paraId="2C9F5481">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提供入口防护功能：包含聊天安全防护、下载病毒查杀、U 盘病毒查杀、ARP 防护，网络漏洞防护、变形虫防护；支持聊天安全防护功能：支持检测聊天工具传输文件的安全性，支持安全文件自动去除。重命名，</w:t>
            </w:r>
            <w:r>
              <w:rPr>
                <w:rFonts w:hint="eastAsia" w:ascii="仿宋" w:hAnsi="仿宋" w:eastAsia="仿宋" w:cs="宋体"/>
                <w:color w:val="000000"/>
                <w:kern w:val="0"/>
                <w:sz w:val="28"/>
                <w:szCs w:val="28"/>
              </w:rPr>
              <w:t>支持顶级聊天软件中发来的网址时，自动检测安全性，添加陌生聊天号码时，自动检测安全性。持U盘安全防护，支持插入U盘后，自动安全检测；支持对黑客常用的风险工具和远控工具进行风险防御</w:t>
            </w:r>
          </w:p>
        </w:tc>
      </w:tr>
      <w:tr w14:paraId="54A4C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15" w:type="dxa"/>
        </w:trPr>
        <w:tc>
          <w:tcPr>
            <w:tcW w:w="841" w:type="dxa"/>
            <w:shd w:val="clear" w:color="auto" w:fill="auto"/>
            <w:vAlign w:val="center"/>
          </w:tcPr>
          <w:p w14:paraId="14D0DCF5">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3.2.15</w:t>
            </w:r>
          </w:p>
        </w:tc>
        <w:tc>
          <w:tcPr>
            <w:tcW w:w="1515" w:type="dxa"/>
            <w:shd w:val="clear" w:color="auto" w:fill="auto"/>
            <w:vAlign w:val="center"/>
          </w:tcPr>
          <w:p w14:paraId="1308BF31">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高级威胁防御</w:t>
            </w:r>
          </w:p>
        </w:tc>
        <w:tc>
          <w:tcPr>
            <w:tcW w:w="5910" w:type="dxa"/>
            <w:shd w:val="clear" w:color="auto" w:fill="auto"/>
            <w:vAlign w:val="center"/>
          </w:tcPr>
          <w:p w14:paraId="3C41A2FC">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提供高级威胁防护功能：包含横向渗透防护、无文件攻击防护、软件劫持防护、恶意提权攻击防护等功能，其中横向渗透防护包括远程服务创建防护、远程注册表篡改防护、远程 COM 组件调用防护、</w:t>
            </w:r>
            <w:r>
              <w:rPr>
                <w:rFonts w:hint="eastAsia" w:ascii="仿宋" w:hAnsi="仿宋" w:eastAsia="仿宋" w:cs="宋体"/>
                <w:color w:val="000000"/>
                <w:kern w:val="0"/>
                <w:sz w:val="28"/>
                <w:szCs w:val="28"/>
              </w:rPr>
              <w:t>远程计划任务创建防护、远程WMI命令执行防护、远程系统工具进程启动防护等常用横向渗透手段的防护。</w:t>
            </w:r>
          </w:p>
        </w:tc>
      </w:tr>
      <w:tr w14:paraId="390F3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15" w:type="dxa"/>
        </w:trPr>
        <w:tc>
          <w:tcPr>
            <w:tcW w:w="841" w:type="dxa"/>
            <w:shd w:val="clear" w:color="auto" w:fill="auto"/>
            <w:vAlign w:val="center"/>
          </w:tcPr>
          <w:p w14:paraId="38E55B12">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3.2.16</w:t>
            </w:r>
          </w:p>
        </w:tc>
        <w:tc>
          <w:tcPr>
            <w:tcW w:w="1515" w:type="dxa"/>
            <w:shd w:val="clear" w:color="auto" w:fill="auto"/>
            <w:vAlign w:val="center"/>
          </w:tcPr>
          <w:p w14:paraId="127DB30E">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风险工具防御</w:t>
            </w:r>
          </w:p>
        </w:tc>
        <w:tc>
          <w:tcPr>
            <w:tcW w:w="5910" w:type="dxa"/>
            <w:shd w:val="clear" w:color="auto" w:fill="auto"/>
            <w:vAlign w:val="center"/>
          </w:tcPr>
          <w:p w14:paraId="29512A25">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支持对风险类工具和黑客类工具的防护和检查</w:t>
            </w:r>
            <w:r>
              <w:rPr>
                <w:rFonts w:hint="eastAsia" w:ascii="仿宋" w:hAnsi="仿宋" w:eastAsia="仿宋" w:cs="宋体"/>
                <w:color w:val="000000"/>
                <w:kern w:val="0"/>
                <w:sz w:val="28"/>
                <w:szCs w:val="28"/>
              </w:rPr>
              <w:t>。</w:t>
            </w:r>
          </w:p>
        </w:tc>
      </w:tr>
      <w:tr w14:paraId="03956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15" w:type="dxa"/>
        </w:trPr>
        <w:tc>
          <w:tcPr>
            <w:tcW w:w="841" w:type="dxa"/>
            <w:shd w:val="clear" w:color="auto" w:fill="auto"/>
            <w:vAlign w:val="center"/>
          </w:tcPr>
          <w:p w14:paraId="4A8D67C3">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3.2.17</w:t>
            </w:r>
          </w:p>
        </w:tc>
        <w:tc>
          <w:tcPr>
            <w:tcW w:w="1515" w:type="dxa"/>
            <w:shd w:val="clear" w:color="auto" w:fill="auto"/>
            <w:vAlign w:val="center"/>
          </w:tcPr>
          <w:p w14:paraId="055CDF57">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勒索风险防御</w:t>
            </w:r>
          </w:p>
        </w:tc>
        <w:tc>
          <w:tcPr>
            <w:tcW w:w="5910" w:type="dxa"/>
            <w:shd w:val="clear" w:color="auto" w:fill="auto"/>
            <w:vAlign w:val="center"/>
          </w:tcPr>
          <w:p w14:paraId="6A062537">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支持黑客入侵防护，自动阻止高风险的远程登录行为、自动阻止高风险的数据库远程登录行为；支持文档图片防护：支持文档图片防护功能，保护文档、图片不被木马病毒加密破坏，如 CTB-Locker 等；</w:t>
            </w:r>
            <w:r>
              <w:rPr>
                <w:rFonts w:hint="eastAsia" w:ascii="仿宋" w:hAnsi="仿宋" w:eastAsia="仿宋" w:cs="宋体"/>
                <w:color w:val="000000"/>
                <w:kern w:val="0"/>
                <w:sz w:val="28"/>
                <w:szCs w:val="28"/>
              </w:rPr>
              <w:t>支持对指定终端的登陆、远程登陆增加二次认证控制，除了系统口令外，需结合动态口令完成登陆。动态口令基于TOTP的时钟一次性密钥、支持隔离可疑程序客户端支持勒索远控急救，包括禁用模拟点击、截屏行为、对系统进程、网络、文件的访问进行严格控制、对弱口令、疑似黑客工具及远程软件进行扫描。</w:t>
            </w:r>
          </w:p>
        </w:tc>
      </w:tr>
    </w:tbl>
    <w:p w14:paraId="031D16CB">
      <w:pPr>
        <w:pStyle w:val="5"/>
        <w:widowControl/>
        <w:spacing w:before="0" w:after="0" w:line="560" w:lineRule="exact"/>
        <w:rPr>
          <w:rFonts w:ascii="仿宋" w:hAnsi="仿宋" w:eastAsia="仿宋"/>
          <w:color w:val="000000"/>
          <w:sz w:val="28"/>
          <w:szCs w:val="28"/>
        </w:rPr>
      </w:pPr>
      <w:r>
        <w:rPr>
          <w:rFonts w:ascii="仿宋" w:hAnsi="仿宋" w:eastAsia="仿宋"/>
          <w:color w:val="000000"/>
          <w:sz w:val="28"/>
          <w:szCs w:val="28"/>
        </w:rPr>
        <w:t>3.3 勒索防护模块</w:t>
      </w:r>
    </w:p>
    <w:p w14:paraId="0970BC2F">
      <w:pPr>
        <w:widowControl/>
        <w:spacing w:line="560" w:lineRule="exact"/>
        <w:jc w:val="left"/>
        <w:rPr>
          <w:rFonts w:ascii="仿宋" w:hAnsi="仿宋" w:eastAsia="仿宋"/>
          <w:color w:val="000000"/>
          <w:sz w:val="28"/>
          <w:szCs w:val="28"/>
        </w:rPr>
      </w:pPr>
    </w:p>
    <w:tbl>
      <w:tblPr>
        <w:tblStyle w:val="14"/>
        <w:tblW w:w="0" w:type="auto"/>
        <w:tblCellSpacing w:w="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86"/>
        <w:gridCol w:w="1230"/>
        <w:gridCol w:w="6270"/>
      </w:tblGrid>
      <w:tr w14:paraId="135BF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tblCellSpacing w:w="15" w:type="dxa"/>
        </w:trPr>
        <w:tc>
          <w:tcPr>
            <w:tcW w:w="841" w:type="dxa"/>
            <w:shd w:val="clear" w:color="auto" w:fill="auto"/>
            <w:vAlign w:val="center"/>
          </w:tcPr>
          <w:p w14:paraId="4D9CFB21">
            <w:pPr>
              <w:widowControl/>
              <w:spacing w:line="360" w:lineRule="atLeast"/>
              <w:ind w:firstLine="0"/>
              <w:rPr>
                <w:rFonts w:ascii="仿宋" w:hAnsi="仿宋" w:eastAsia="仿宋"/>
                <w:b/>
                <w:bCs/>
                <w:color w:val="000000"/>
                <w:sz w:val="28"/>
                <w:szCs w:val="28"/>
              </w:rPr>
            </w:pPr>
            <w:r>
              <w:rPr>
                <w:rFonts w:ascii="仿宋" w:hAnsi="仿宋" w:eastAsia="仿宋" w:cs="宋体"/>
                <w:b/>
                <w:bCs/>
                <w:color w:val="000000"/>
                <w:kern w:val="0"/>
                <w:sz w:val="28"/>
                <w:szCs w:val="28"/>
              </w:rPr>
              <w:t>序号</w:t>
            </w:r>
          </w:p>
        </w:tc>
        <w:tc>
          <w:tcPr>
            <w:tcW w:w="1200" w:type="dxa"/>
            <w:shd w:val="clear" w:color="auto" w:fill="auto"/>
            <w:vAlign w:val="center"/>
          </w:tcPr>
          <w:p w14:paraId="7AFE5A2B">
            <w:pPr>
              <w:widowControl/>
              <w:spacing w:line="360" w:lineRule="atLeast"/>
              <w:ind w:firstLine="0"/>
              <w:rPr>
                <w:rFonts w:ascii="仿宋" w:hAnsi="仿宋" w:eastAsia="仿宋"/>
                <w:b/>
                <w:bCs/>
                <w:color w:val="000000"/>
                <w:sz w:val="28"/>
                <w:szCs w:val="28"/>
              </w:rPr>
            </w:pPr>
            <w:r>
              <w:rPr>
                <w:rFonts w:ascii="仿宋" w:hAnsi="仿宋" w:eastAsia="仿宋" w:cs="宋体"/>
                <w:b/>
                <w:bCs/>
                <w:color w:val="000000"/>
                <w:kern w:val="0"/>
                <w:sz w:val="28"/>
                <w:szCs w:val="28"/>
              </w:rPr>
              <w:t>功能名称</w:t>
            </w:r>
          </w:p>
        </w:tc>
        <w:tc>
          <w:tcPr>
            <w:tcW w:w="6225" w:type="dxa"/>
            <w:shd w:val="clear" w:color="auto" w:fill="auto"/>
            <w:vAlign w:val="center"/>
          </w:tcPr>
          <w:p w14:paraId="23F9957F">
            <w:pPr>
              <w:widowControl/>
              <w:spacing w:line="360" w:lineRule="atLeast"/>
              <w:jc w:val="center"/>
              <w:rPr>
                <w:rFonts w:ascii="仿宋" w:hAnsi="仿宋" w:eastAsia="仿宋"/>
                <w:b/>
                <w:bCs/>
                <w:color w:val="000000"/>
                <w:sz w:val="28"/>
                <w:szCs w:val="28"/>
              </w:rPr>
            </w:pPr>
            <w:r>
              <w:rPr>
                <w:rFonts w:ascii="仿宋" w:hAnsi="仿宋" w:eastAsia="仿宋" w:cs="宋体"/>
                <w:b/>
                <w:bCs/>
                <w:color w:val="000000"/>
                <w:kern w:val="0"/>
                <w:sz w:val="28"/>
                <w:szCs w:val="28"/>
              </w:rPr>
              <w:t>具体需求描述</w:t>
            </w:r>
          </w:p>
        </w:tc>
      </w:tr>
      <w:tr w14:paraId="4DB06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15" w:type="dxa"/>
        </w:trPr>
        <w:tc>
          <w:tcPr>
            <w:tcW w:w="841" w:type="dxa"/>
            <w:shd w:val="clear" w:color="auto" w:fill="auto"/>
            <w:vAlign w:val="center"/>
          </w:tcPr>
          <w:p w14:paraId="3AF71B04">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3.3.1</w:t>
            </w:r>
          </w:p>
        </w:tc>
        <w:tc>
          <w:tcPr>
            <w:tcW w:w="1200" w:type="dxa"/>
            <w:shd w:val="clear" w:color="auto" w:fill="auto"/>
            <w:vAlign w:val="center"/>
          </w:tcPr>
          <w:p w14:paraId="0B796C73">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智能备份配置</w:t>
            </w:r>
          </w:p>
        </w:tc>
        <w:tc>
          <w:tcPr>
            <w:tcW w:w="6225" w:type="dxa"/>
            <w:shd w:val="clear" w:color="auto" w:fill="auto"/>
            <w:vAlign w:val="center"/>
          </w:tcPr>
          <w:p w14:paraId="72C4B228">
            <w:pPr>
              <w:widowControl/>
              <w:spacing w:line="360" w:lineRule="atLeast"/>
              <w:ind w:firstLine="0"/>
              <w:jc w:val="left"/>
              <w:rPr>
                <w:rFonts w:ascii="仿宋" w:hAnsi="仿宋" w:eastAsia="仿宋" w:cs="宋体"/>
                <w:color w:val="000000"/>
                <w:kern w:val="0"/>
                <w:sz w:val="28"/>
                <w:szCs w:val="28"/>
              </w:rPr>
            </w:pPr>
            <w:r>
              <w:rPr>
                <w:rFonts w:ascii="仿宋" w:hAnsi="仿宋" w:eastAsia="仿宋" w:cs="宋体"/>
                <w:color w:val="000000"/>
                <w:kern w:val="0"/>
                <w:sz w:val="28"/>
                <w:szCs w:val="28"/>
              </w:rPr>
              <w:t>本地智能备份：支持对常用文档格式进行备份，如：.doc、docx、xls、xlsx、ppt、pptx、pdf，并支持文档类型自定义；可定义智能备份的位置，备份时机，及周期定时备份，</w:t>
            </w:r>
            <w:r>
              <w:rPr>
                <w:rFonts w:hint="eastAsia" w:ascii="仿宋" w:hAnsi="仿宋" w:eastAsia="仿宋" w:cs="宋体"/>
                <w:color w:val="000000"/>
                <w:kern w:val="0"/>
                <w:sz w:val="28"/>
                <w:szCs w:val="28"/>
              </w:rPr>
              <w:t>可对本地文件备份的恢复目录以及自动清除策略进行统一设置。</w:t>
            </w:r>
          </w:p>
          <w:p w14:paraId="69443B2C">
            <w:pPr>
              <w:widowControl/>
              <w:spacing w:line="360" w:lineRule="atLeas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支持与办公云盘智能备份联动：支持对常用文档格式进行备份，如：.doc、docx、xls、xlsx、ppt、pptx、pdf，并支持文档类型自定义；可定义智能备份的位置，备份时机，及周期定时备份，可对本地文件备份的恢复目录以及自动清除策略进行统一设置。提供办公云盘快速入口，支持用户自动连接办公云盘进行文档上传和下载操作。</w:t>
            </w:r>
          </w:p>
        </w:tc>
      </w:tr>
      <w:tr w14:paraId="69BF4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15" w:type="dxa"/>
        </w:trPr>
        <w:tc>
          <w:tcPr>
            <w:tcW w:w="841" w:type="dxa"/>
            <w:shd w:val="clear" w:color="auto" w:fill="auto"/>
            <w:vAlign w:val="center"/>
          </w:tcPr>
          <w:p w14:paraId="6CB1D4D8">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3.3.2</w:t>
            </w:r>
          </w:p>
        </w:tc>
        <w:tc>
          <w:tcPr>
            <w:tcW w:w="1200" w:type="dxa"/>
            <w:shd w:val="clear" w:color="auto" w:fill="auto"/>
            <w:vAlign w:val="center"/>
          </w:tcPr>
          <w:p w14:paraId="17E69E74">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勒索风险评估</w:t>
            </w:r>
          </w:p>
        </w:tc>
        <w:tc>
          <w:tcPr>
            <w:tcW w:w="6225" w:type="dxa"/>
            <w:shd w:val="clear" w:color="auto" w:fill="auto"/>
            <w:vAlign w:val="center"/>
          </w:tcPr>
          <w:p w14:paraId="5445E882">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支持对勒索相关风险进行专项基线扫描，根据勒索安全基线逐条判断终端风险，并分类统计展示</w:t>
            </w:r>
            <w:r>
              <w:rPr>
                <w:rFonts w:hint="eastAsia" w:ascii="仿宋" w:hAnsi="仿宋" w:eastAsia="仿宋" w:cs="宋体"/>
                <w:color w:val="000000"/>
                <w:kern w:val="0"/>
                <w:sz w:val="28"/>
                <w:szCs w:val="28"/>
              </w:rPr>
              <w:t>。</w:t>
            </w:r>
          </w:p>
        </w:tc>
      </w:tr>
      <w:tr w14:paraId="234D7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15" w:type="dxa"/>
        </w:trPr>
        <w:tc>
          <w:tcPr>
            <w:tcW w:w="841" w:type="dxa"/>
            <w:shd w:val="clear" w:color="auto" w:fill="auto"/>
            <w:vAlign w:val="center"/>
          </w:tcPr>
          <w:p w14:paraId="6080F6EF">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3.3.3</w:t>
            </w:r>
          </w:p>
        </w:tc>
        <w:tc>
          <w:tcPr>
            <w:tcW w:w="1200" w:type="dxa"/>
            <w:shd w:val="clear" w:color="auto" w:fill="auto"/>
            <w:vAlign w:val="center"/>
          </w:tcPr>
          <w:p w14:paraId="64FC7DF3">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勒索漏洞修复</w:t>
            </w:r>
          </w:p>
        </w:tc>
        <w:tc>
          <w:tcPr>
            <w:tcW w:w="6225" w:type="dxa"/>
            <w:shd w:val="clear" w:color="auto" w:fill="auto"/>
            <w:vAlign w:val="center"/>
          </w:tcPr>
          <w:p w14:paraId="565D4801">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支持对勒索病毒相关漏洞专项扫描展示，可以漏洞维度或者终端维度检测终端漏洞情况，支持对漏洞修复</w:t>
            </w:r>
            <w:r>
              <w:rPr>
                <w:rFonts w:hint="eastAsia" w:ascii="仿宋" w:hAnsi="仿宋" w:eastAsia="仿宋" w:cs="宋体"/>
                <w:color w:val="000000"/>
                <w:kern w:val="0"/>
                <w:sz w:val="28"/>
                <w:szCs w:val="28"/>
              </w:rPr>
              <w:t>。</w:t>
            </w:r>
          </w:p>
        </w:tc>
      </w:tr>
      <w:tr w14:paraId="02218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15" w:type="dxa"/>
        </w:trPr>
        <w:tc>
          <w:tcPr>
            <w:tcW w:w="841" w:type="dxa"/>
            <w:shd w:val="clear" w:color="auto" w:fill="auto"/>
            <w:vAlign w:val="center"/>
          </w:tcPr>
          <w:p w14:paraId="5CC821C2">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3.3.4</w:t>
            </w:r>
          </w:p>
        </w:tc>
        <w:tc>
          <w:tcPr>
            <w:tcW w:w="1200" w:type="dxa"/>
            <w:shd w:val="clear" w:color="auto" w:fill="auto"/>
            <w:vAlign w:val="center"/>
          </w:tcPr>
          <w:p w14:paraId="70000B49">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勒索行为防御</w:t>
            </w:r>
          </w:p>
        </w:tc>
        <w:tc>
          <w:tcPr>
            <w:tcW w:w="6225" w:type="dxa"/>
            <w:shd w:val="clear" w:color="auto" w:fill="auto"/>
            <w:vAlign w:val="center"/>
          </w:tcPr>
          <w:p w14:paraId="5ADD7E8D">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支持对弱口令、疑似黑客工具及远程软件进行扫描，支持被暴破查询：包括系统登陆日志，数据库登陆记录、痕迹清理记录、文件共享日志；支持基于文件监控的勒索病毒智能诱捕。</w:t>
            </w:r>
            <w:r>
              <w:rPr>
                <w:rFonts w:hint="eastAsia" w:ascii="仿宋" w:hAnsi="仿宋" w:eastAsia="仿宋" w:cs="宋体"/>
                <w:color w:val="000000"/>
                <w:kern w:val="0"/>
                <w:sz w:val="28"/>
                <w:szCs w:val="28"/>
              </w:rPr>
              <w:t>支持远程登录和本地登录两种模式开启动态认证功能，管控中心支持生成动态口令，重置动态口令，解除动态口令和编辑功能。可对终端远程端口进行统一关闭，提高勒索防御能力。</w:t>
            </w:r>
          </w:p>
        </w:tc>
      </w:tr>
      <w:tr w14:paraId="3BF64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15" w:type="dxa"/>
        </w:trPr>
        <w:tc>
          <w:tcPr>
            <w:tcW w:w="841" w:type="dxa"/>
            <w:shd w:val="clear" w:color="auto" w:fill="auto"/>
            <w:vAlign w:val="center"/>
          </w:tcPr>
          <w:p w14:paraId="710C8F8F">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3.3.5</w:t>
            </w:r>
          </w:p>
        </w:tc>
        <w:tc>
          <w:tcPr>
            <w:tcW w:w="1200" w:type="dxa"/>
            <w:shd w:val="clear" w:color="auto" w:fill="auto"/>
            <w:vAlign w:val="center"/>
          </w:tcPr>
          <w:p w14:paraId="6FA33BA9">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勒索风险统计</w:t>
            </w:r>
          </w:p>
        </w:tc>
        <w:tc>
          <w:tcPr>
            <w:tcW w:w="6225" w:type="dxa"/>
            <w:shd w:val="clear" w:color="auto" w:fill="auto"/>
            <w:vAlign w:val="center"/>
          </w:tcPr>
          <w:p w14:paraId="39517718">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支持拦截 VNC 攻击，支持拦截 RDP 攻击，拦截 RPC 攻击，拦截 TELNET 攻击，拦截 SMB 攻击，拦截 FTP 攻击，拦截 TOMCAT 攻击，拦截 WinRM 攻击，拦截 SSH 攻击（需提供产品功能截图证明）</w:t>
            </w:r>
            <w:r>
              <w:rPr>
                <w:rFonts w:hint="eastAsia" w:ascii="仿宋" w:hAnsi="仿宋" w:eastAsia="仿宋" w:cs="宋体"/>
                <w:color w:val="000000"/>
                <w:kern w:val="0"/>
                <w:sz w:val="28"/>
                <w:szCs w:val="28"/>
              </w:rPr>
              <w:t>。</w:t>
            </w:r>
          </w:p>
        </w:tc>
      </w:tr>
      <w:tr w14:paraId="4EBFD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15" w:type="dxa"/>
        </w:trPr>
        <w:tc>
          <w:tcPr>
            <w:tcW w:w="841" w:type="dxa"/>
            <w:shd w:val="clear" w:color="auto" w:fill="auto"/>
            <w:vAlign w:val="center"/>
          </w:tcPr>
          <w:p w14:paraId="3DDC2ED5">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3.3.6</w:t>
            </w:r>
          </w:p>
        </w:tc>
        <w:tc>
          <w:tcPr>
            <w:tcW w:w="1200" w:type="dxa"/>
            <w:shd w:val="clear" w:color="auto" w:fill="auto"/>
            <w:vAlign w:val="center"/>
          </w:tcPr>
          <w:p w14:paraId="103ED3BE">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勒索救援</w:t>
            </w:r>
          </w:p>
        </w:tc>
        <w:tc>
          <w:tcPr>
            <w:tcW w:w="6225" w:type="dxa"/>
            <w:shd w:val="clear" w:color="auto" w:fill="auto"/>
            <w:vAlign w:val="center"/>
          </w:tcPr>
          <w:p w14:paraId="5BC2BD25">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提供公网及本地化免费勒索解密工具，可对部分勒索文件进行解密</w:t>
            </w:r>
            <w:r>
              <w:rPr>
                <w:rFonts w:hint="eastAsia" w:ascii="仿宋" w:hAnsi="仿宋" w:eastAsia="仿宋" w:cs="宋体"/>
                <w:color w:val="000000"/>
                <w:kern w:val="0"/>
                <w:sz w:val="28"/>
                <w:szCs w:val="28"/>
              </w:rPr>
              <w:t>。</w:t>
            </w:r>
          </w:p>
        </w:tc>
      </w:tr>
    </w:tbl>
    <w:p w14:paraId="270E6192">
      <w:pPr>
        <w:pStyle w:val="5"/>
        <w:widowControl/>
        <w:spacing w:line="360" w:lineRule="atLeast"/>
        <w:rPr>
          <w:rFonts w:ascii="仿宋" w:hAnsi="仿宋" w:eastAsia="仿宋"/>
          <w:color w:val="000000"/>
          <w:sz w:val="28"/>
          <w:szCs w:val="28"/>
        </w:rPr>
      </w:pPr>
      <w:r>
        <w:rPr>
          <w:rFonts w:ascii="仿宋" w:hAnsi="仿宋" w:eastAsia="仿宋"/>
          <w:color w:val="000000"/>
          <w:sz w:val="28"/>
          <w:szCs w:val="28"/>
        </w:rPr>
        <w:t>3.4 漏洞管理模块</w:t>
      </w:r>
    </w:p>
    <w:tbl>
      <w:tblPr>
        <w:tblStyle w:val="14"/>
        <w:tblW w:w="0" w:type="auto"/>
        <w:tblCellSpacing w:w="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01"/>
        <w:gridCol w:w="1260"/>
        <w:gridCol w:w="6225"/>
      </w:tblGrid>
      <w:tr w14:paraId="5D851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tblCellSpacing w:w="15" w:type="dxa"/>
        </w:trPr>
        <w:tc>
          <w:tcPr>
            <w:tcW w:w="856" w:type="dxa"/>
            <w:shd w:val="clear" w:color="auto" w:fill="auto"/>
            <w:vAlign w:val="center"/>
          </w:tcPr>
          <w:p w14:paraId="76D5FCC4">
            <w:pPr>
              <w:widowControl/>
              <w:spacing w:line="360" w:lineRule="atLeast"/>
              <w:ind w:firstLine="0"/>
              <w:rPr>
                <w:rFonts w:ascii="仿宋" w:hAnsi="仿宋" w:eastAsia="仿宋"/>
                <w:b/>
                <w:bCs/>
                <w:color w:val="000000"/>
                <w:sz w:val="28"/>
                <w:szCs w:val="28"/>
              </w:rPr>
            </w:pPr>
            <w:r>
              <w:rPr>
                <w:rFonts w:ascii="仿宋" w:hAnsi="仿宋" w:eastAsia="仿宋" w:cs="宋体"/>
                <w:b/>
                <w:bCs/>
                <w:color w:val="000000"/>
                <w:kern w:val="0"/>
                <w:sz w:val="28"/>
                <w:szCs w:val="28"/>
              </w:rPr>
              <w:t>序号</w:t>
            </w:r>
          </w:p>
        </w:tc>
        <w:tc>
          <w:tcPr>
            <w:tcW w:w="1230" w:type="dxa"/>
            <w:shd w:val="clear" w:color="auto" w:fill="auto"/>
            <w:vAlign w:val="center"/>
          </w:tcPr>
          <w:p w14:paraId="70061961">
            <w:pPr>
              <w:widowControl/>
              <w:spacing w:line="360" w:lineRule="atLeast"/>
              <w:ind w:firstLine="0"/>
              <w:rPr>
                <w:rFonts w:ascii="仿宋" w:hAnsi="仿宋" w:eastAsia="仿宋"/>
                <w:b/>
                <w:bCs/>
                <w:color w:val="000000"/>
                <w:sz w:val="28"/>
                <w:szCs w:val="28"/>
              </w:rPr>
            </w:pPr>
            <w:r>
              <w:rPr>
                <w:rFonts w:ascii="仿宋" w:hAnsi="仿宋" w:eastAsia="仿宋" w:cs="宋体"/>
                <w:b/>
                <w:bCs/>
                <w:color w:val="000000"/>
                <w:kern w:val="0"/>
                <w:sz w:val="28"/>
                <w:szCs w:val="28"/>
              </w:rPr>
              <w:t>功能名称</w:t>
            </w:r>
          </w:p>
        </w:tc>
        <w:tc>
          <w:tcPr>
            <w:tcW w:w="6180" w:type="dxa"/>
            <w:shd w:val="clear" w:color="auto" w:fill="auto"/>
            <w:vAlign w:val="center"/>
          </w:tcPr>
          <w:p w14:paraId="5E2B6EAB">
            <w:pPr>
              <w:widowControl/>
              <w:spacing w:line="360" w:lineRule="atLeast"/>
              <w:jc w:val="center"/>
              <w:rPr>
                <w:rFonts w:ascii="仿宋" w:hAnsi="仿宋" w:eastAsia="仿宋"/>
                <w:b/>
                <w:bCs/>
                <w:color w:val="000000"/>
                <w:sz w:val="28"/>
                <w:szCs w:val="28"/>
              </w:rPr>
            </w:pPr>
            <w:r>
              <w:rPr>
                <w:rFonts w:ascii="仿宋" w:hAnsi="仿宋" w:eastAsia="仿宋" w:cs="宋体"/>
                <w:b/>
                <w:bCs/>
                <w:color w:val="000000"/>
                <w:kern w:val="0"/>
                <w:sz w:val="28"/>
                <w:szCs w:val="28"/>
              </w:rPr>
              <w:t>具体需求描述</w:t>
            </w:r>
          </w:p>
        </w:tc>
      </w:tr>
      <w:tr w14:paraId="1626C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15" w:type="dxa"/>
        </w:trPr>
        <w:tc>
          <w:tcPr>
            <w:tcW w:w="856" w:type="dxa"/>
            <w:shd w:val="clear" w:color="auto" w:fill="auto"/>
            <w:vAlign w:val="center"/>
          </w:tcPr>
          <w:p w14:paraId="0EBF2E1C">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3.4.1</w:t>
            </w:r>
          </w:p>
        </w:tc>
        <w:tc>
          <w:tcPr>
            <w:tcW w:w="1230" w:type="dxa"/>
            <w:shd w:val="clear" w:color="auto" w:fill="auto"/>
            <w:vAlign w:val="center"/>
          </w:tcPr>
          <w:p w14:paraId="679A5C9C">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漏洞管理</w:t>
            </w:r>
          </w:p>
        </w:tc>
        <w:tc>
          <w:tcPr>
            <w:tcW w:w="6180" w:type="dxa"/>
            <w:shd w:val="clear" w:color="auto" w:fill="auto"/>
            <w:vAlign w:val="center"/>
          </w:tcPr>
          <w:p w14:paraId="206C7226">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支持终端漏洞扫描功能，可按照操作系统版本（包含 Windows XP、Windows7、Windows8 以及 Windows10）、Office 版本、第三方软件（包括 Adobe）进行扫描及定时修复</w:t>
            </w:r>
            <w:r>
              <w:rPr>
                <w:rFonts w:hint="eastAsia" w:ascii="仿宋" w:hAnsi="仿宋" w:eastAsia="仿宋" w:cs="宋体"/>
                <w:color w:val="000000"/>
                <w:kern w:val="0"/>
                <w:sz w:val="28"/>
                <w:szCs w:val="28"/>
              </w:rPr>
              <w:t>。</w:t>
            </w:r>
          </w:p>
        </w:tc>
      </w:tr>
      <w:tr w14:paraId="21CB4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15" w:type="dxa"/>
        </w:trPr>
        <w:tc>
          <w:tcPr>
            <w:tcW w:w="856" w:type="dxa"/>
            <w:shd w:val="clear" w:color="auto" w:fill="auto"/>
            <w:vAlign w:val="center"/>
          </w:tcPr>
          <w:p w14:paraId="4C265676">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3.4.2</w:t>
            </w:r>
          </w:p>
        </w:tc>
        <w:tc>
          <w:tcPr>
            <w:tcW w:w="1230" w:type="dxa"/>
            <w:shd w:val="clear" w:color="auto" w:fill="auto"/>
            <w:vAlign w:val="center"/>
          </w:tcPr>
          <w:p w14:paraId="052D06CE">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补丁更新设置</w:t>
            </w:r>
          </w:p>
        </w:tc>
        <w:tc>
          <w:tcPr>
            <w:tcW w:w="6180" w:type="dxa"/>
            <w:shd w:val="clear" w:color="auto" w:fill="auto"/>
            <w:vAlign w:val="center"/>
          </w:tcPr>
          <w:p w14:paraId="38673A79">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支持设置补丁安装完成后提醒、支持补丁下载安装顺序管理、支持蓝屏修复及打补丁影响到编辑 Office 文档时，体现用户保存文档、避免丢失</w:t>
            </w:r>
            <w:r>
              <w:rPr>
                <w:rFonts w:hint="eastAsia" w:ascii="仿宋" w:hAnsi="仿宋" w:eastAsia="仿宋" w:cs="宋体"/>
                <w:color w:val="000000"/>
                <w:kern w:val="0"/>
                <w:sz w:val="28"/>
                <w:szCs w:val="28"/>
              </w:rPr>
              <w:t>。</w:t>
            </w:r>
          </w:p>
        </w:tc>
      </w:tr>
      <w:tr w14:paraId="3D816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15" w:type="dxa"/>
        </w:trPr>
        <w:tc>
          <w:tcPr>
            <w:tcW w:w="856" w:type="dxa"/>
            <w:shd w:val="clear" w:color="auto" w:fill="auto"/>
            <w:vAlign w:val="center"/>
          </w:tcPr>
          <w:p w14:paraId="405D8166">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3.4.3</w:t>
            </w:r>
          </w:p>
        </w:tc>
        <w:tc>
          <w:tcPr>
            <w:tcW w:w="1230" w:type="dxa"/>
            <w:shd w:val="clear" w:color="auto" w:fill="auto"/>
            <w:vAlign w:val="center"/>
          </w:tcPr>
          <w:p w14:paraId="2CD2E811">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停服系统统计</w:t>
            </w:r>
          </w:p>
        </w:tc>
        <w:tc>
          <w:tcPr>
            <w:tcW w:w="6180" w:type="dxa"/>
            <w:shd w:val="clear" w:color="auto" w:fill="auto"/>
            <w:vAlign w:val="center"/>
          </w:tcPr>
          <w:p w14:paraId="33F747AF">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支持统计内网中已停服系统（Windows XP、Windows7）的终端数，并能查看关联的终端详情</w:t>
            </w:r>
            <w:r>
              <w:rPr>
                <w:rFonts w:hint="eastAsia" w:ascii="仿宋" w:hAnsi="仿宋" w:eastAsia="仿宋" w:cs="宋体"/>
                <w:color w:val="000000"/>
                <w:kern w:val="0"/>
                <w:sz w:val="28"/>
                <w:szCs w:val="28"/>
              </w:rPr>
              <w:t>。</w:t>
            </w:r>
          </w:p>
        </w:tc>
      </w:tr>
      <w:tr w14:paraId="0AFDF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15" w:type="dxa"/>
        </w:trPr>
        <w:tc>
          <w:tcPr>
            <w:tcW w:w="856" w:type="dxa"/>
            <w:shd w:val="clear" w:color="auto" w:fill="auto"/>
            <w:vAlign w:val="center"/>
          </w:tcPr>
          <w:p w14:paraId="288461A8">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3.4.4</w:t>
            </w:r>
          </w:p>
        </w:tc>
        <w:tc>
          <w:tcPr>
            <w:tcW w:w="1230" w:type="dxa"/>
            <w:shd w:val="clear" w:color="auto" w:fill="auto"/>
            <w:vAlign w:val="center"/>
          </w:tcPr>
          <w:p w14:paraId="3F59C26A">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Windows 补丁管理</w:t>
            </w:r>
          </w:p>
        </w:tc>
        <w:tc>
          <w:tcPr>
            <w:tcW w:w="6180" w:type="dxa"/>
            <w:shd w:val="clear" w:color="auto" w:fill="auto"/>
            <w:vAlign w:val="center"/>
          </w:tcPr>
          <w:p w14:paraId="3C41D653">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支持查看服务端下载的补丁文件信息，并可通过服务端页面提供的下载链接下载相关补丁文件。支持管理员配置补丁包含列表、补丁排除列表。终端用户可查看已安装的补丁、已忽略的补丁，可按照 KB 号卸载指定补丁</w:t>
            </w:r>
            <w:r>
              <w:rPr>
                <w:rFonts w:hint="eastAsia" w:ascii="仿宋" w:hAnsi="仿宋" w:eastAsia="仿宋" w:cs="宋体"/>
                <w:color w:val="000000"/>
                <w:kern w:val="0"/>
                <w:sz w:val="28"/>
                <w:szCs w:val="28"/>
              </w:rPr>
              <w:t>，支持清理补丁安装包，减少对磁盘空间的占用。</w:t>
            </w:r>
          </w:p>
        </w:tc>
      </w:tr>
      <w:tr w14:paraId="3C606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15" w:type="dxa"/>
        </w:trPr>
        <w:tc>
          <w:tcPr>
            <w:tcW w:w="856" w:type="dxa"/>
            <w:shd w:val="clear" w:color="auto" w:fill="auto"/>
            <w:vAlign w:val="center"/>
          </w:tcPr>
          <w:p w14:paraId="443CAFE6">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3.4.5</w:t>
            </w:r>
          </w:p>
        </w:tc>
        <w:tc>
          <w:tcPr>
            <w:tcW w:w="1230" w:type="dxa"/>
            <w:shd w:val="clear" w:color="auto" w:fill="auto"/>
            <w:vAlign w:val="center"/>
          </w:tcPr>
          <w:p w14:paraId="2A7A5C6C">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补丁统计</w:t>
            </w:r>
          </w:p>
        </w:tc>
        <w:tc>
          <w:tcPr>
            <w:tcW w:w="6180" w:type="dxa"/>
            <w:shd w:val="clear" w:color="auto" w:fill="auto"/>
            <w:vAlign w:val="center"/>
          </w:tcPr>
          <w:p w14:paraId="02824D44">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支持查看搜索补丁的安装情况，支持对补丁批量卸载、查看忽略补丁等</w:t>
            </w:r>
          </w:p>
        </w:tc>
      </w:tr>
      <w:tr w14:paraId="67F6E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15" w:type="dxa"/>
        </w:trPr>
        <w:tc>
          <w:tcPr>
            <w:tcW w:w="856" w:type="dxa"/>
            <w:shd w:val="clear" w:color="auto" w:fill="auto"/>
            <w:vAlign w:val="center"/>
          </w:tcPr>
          <w:p w14:paraId="7ABE1C99">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3.4.6</w:t>
            </w:r>
          </w:p>
        </w:tc>
        <w:tc>
          <w:tcPr>
            <w:tcW w:w="1230" w:type="dxa"/>
            <w:shd w:val="clear" w:color="auto" w:fill="auto"/>
            <w:vAlign w:val="center"/>
          </w:tcPr>
          <w:p w14:paraId="4C51AC9C">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灰度发布</w:t>
            </w:r>
          </w:p>
        </w:tc>
        <w:tc>
          <w:tcPr>
            <w:tcW w:w="6180" w:type="dxa"/>
            <w:shd w:val="clear" w:color="auto" w:fill="auto"/>
            <w:vAlign w:val="center"/>
          </w:tcPr>
          <w:p w14:paraId="0517ECE1">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支持补丁分发灰度发布功能：当管控中心更新漏洞库时（补丁库），可自动化编排完成补丁库的分发，可将终端分组划分为多个批次，逐步推送补丁</w:t>
            </w:r>
          </w:p>
        </w:tc>
      </w:tr>
    </w:tbl>
    <w:p w14:paraId="7FAFD33F">
      <w:pPr>
        <w:pStyle w:val="5"/>
        <w:widowControl/>
        <w:spacing w:before="0" w:after="0" w:line="560" w:lineRule="exact"/>
        <w:rPr>
          <w:rFonts w:ascii="仿宋" w:hAnsi="仿宋" w:eastAsia="仿宋"/>
          <w:color w:val="000000"/>
          <w:sz w:val="28"/>
          <w:szCs w:val="28"/>
        </w:rPr>
      </w:pPr>
      <w:r>
        <w:rPr>
          <w:rFonts w:ascii="仿宋" w:hAnsi="仿宋" w:eastAsia="仿宋"/>
          <w:color w:val="000000"/>
          <w:sz w:val="28"/>
          <w:szCs w:val="28"/>
        </w:rPr>
        <w:t>3.5 终端管控模块</w:t>
      </w:r>
    </w:p>
    <w:p w14:paraId="0CE19FB4">
      <w:pPr>
        <w:widowControl/>
        <w:spacing w:line="560" w:lineRule="exact"/>
        <w:jc w:val="left"/>
        <w:rPr>
          <w:rFonts w:ascii="仿宋" w:hAnsi="仿宋" w:eastAsia="仿宋"/>
          <w:color w:val="000000"/>
          <w:sz w:val="28"/>
          <w:szCs w:val="28"/>
        </w:rPr>
      </w:pPr>
    </w:p>
    <w:tbl>
      <w:tblPr>
        <w:tblStyle w:val="14"/>
        <w:tblW w:w="0" w:type="auto"/>
        <w:tblCellSpacing w:w="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51"/>
        <w:gridCol w:w="1255"/>
        <w:gridCol w:w="6129"/>
      </w:tblGrid>
      <w:tr w14:paraId="07555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tblCellSpacing w:w="15" w:type="dxa"/>
        </w:trPr>
        <w:tc>
          <w:tcPr>
            <w:tcW w:w="906" w:type="dxa"/>
            <w:shd w:val="clear" w:color="auto" w:fill="auto"/>
            <w:vAlign w:val="center"/>
          </w:tcPr>
          <w:p w14:paraId="499D1025">
            <w:pPr>
              <w:widowControl/>
              <w:spacing w:line="360" w:lineRule="atLeast"/>
              <w:ind w:firstLine="0"/>
              <w:rPr>
                <w:rFonts w:ascii="仿宋" w:hAnsi="仿宋" w:eastAsia="仿宋"/>
                <w:b/>
                <w:bCs/>
                <w:color w:val="000000"/>
                <w:sz w:val="28"/>
                <w:szCs w:val="28"/>
              </w:rPr>
            </w:pPr>
            <w:r>
              <w:rPr>
                <w:rFonts w:ascii="仿宋" w:hAnsi="仿宋" w:eastAsia="仿宋" w:cs="宋体"/>
                <w:b/>
                <w:bCs/>
                <w:color w:val="000000"/>
                <w:kern w:val="0"/>
                <w:sz w:val="28"/>
                <w:szCs w:val="28"/>
              </w:rPr>
              <w:t>序号</w:t>
            </w:r>
          </w:p>
        </w:tc>
        <w:tc>
          <w:tcPr>
            <w:tcW w:w="1225" w:type="dxa"/>
            <w:shd w:val="clear" w:color="auto" w:fill="auto"/>
            <w:vAlign w:val="center"/>
          </w:tcPr>
          <w:p w14:paraId="55732F94">
            <w:pPr>
              <w:widowControl/>
              <w:spacing w:line="360" w:lineRule="atLeast"/>
              <w:ind w:firstLine="0"/>
              <w:rPr>
                <w:rFonts w:ascii="仿宋" w:hAnsi="仿宋" w:eastAsia="仿宋"/>
                <w:b/>
                <w:bCs/>
                <w:color w:val="000000"/>
                <w:sz w:val="28"/>
                <w:szCs w:val="28"/>
              </w:rPr>
            </w:pPr>
            <w:r>
              <w:rPr>
                <w:rFonts w:ascii="仿宋" w:hAnsi="仿宋" w:eastAsia="仿宋" w:cs="宋体"/>
                <w:b/>
                <w:bCs/>
                <w:color w:val="000000"/>
                <w:kern w:val="0"/>
                <w:sz w:val="28"/>
                <w:szCs w:val="28"/>
              </w:rPr>
              <w:t>功能名称</w:t>
            </w:r>
          </w:p>
        </w:tc>
        <w:tc>
          <w:tcPr>
            <w:tcW w:w="6084" w:type="dxa"/>
            <w:shd w:val="clear" w:color="auto" w:fill="auto"/>
            <w:vAlign w:val="center"/>
          </w:tcPr>
          <w:p w14:paraId="78779648">
            <w:pPr>
              <w:widowControl/>
              <w:spacing w:line="360" w:lineRule="atLeast"/>
              <w:jc w:val="center"/>
              <w:rPr>
                <w:rFonts w:ascii="仿宋" w:hAnsi="仿宋" w:eastAsia="仿宋"/>
                <w:b/>
                <w:bCs/>
                <w:color w:val="000000"/>
                <w:sz w:val="28"/>
                <w:szCs w:val="28"/>
              </w:rPr>
            </w:pPr>
            <w:r>
              <w:rPr>
                <w:rFonts w:ascii="仿宋" w:hAnsi="仿宋" w:eastAsia="仿宋" w:cs="宋体"/>
                <w:b/>
                <w:bCs/>
                <w:color w:val="000000"/>
                <w:kern w:val="0"/>
                <w:sz w:val="28"/>
                <w:szCs w:val="28"/>
              </w:rPr>
              <w:t>具体需求描述</w:t>
            </w:r>
          </w:p>
        </w:tc>
      </w:tr>
      <w:tr w14:paraId="3F0B0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15" w:type="dxa"/>
        </w:trPr>
        <w:tc>
          <w:tcPr>
            <w:tcW w:w="906" w:type="dxa"/>
            <w:shd w:val="clear" w:color="auto" w:fill="auto"/>
            <w:vAlign w:val="center"/>
          </w:tcPr>
          <w:p w14:paraId="765E5D62">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3.5.1</w:t>
            </w:r>
          </w:p>
        </w:tc>
        <w:tc>
          <w:tcPr>
            <w:tcW w:w="1225" w:type="dxa"/>
            <w:shd w:val="clear" w:color="auto" w:fill="auto"/>
            <w:vAlign w:val="center"/>
          </w:tcPr>
          <w:p w14:paraId="413FF750">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桌面加固</w:t>
            </w:r>
          </w:p>
        </w:tc>
        <w:tc>
          <w:tcPr>
            <w:tcW w:w="6084" w:type="dxa"/>
            <w:shd w:val="clear" w:color="auto" w:fill="auto"/>
            <w:vAlign w:val="center"/>
          </w:tcPr>
          <w:p w14:paraId="5B75FCF7">
            <w:pPr>
              <w:widowControl/>
              <w:spacing w:line="360" w:lineRule="atLeast"/>
              <w:ind w:firstLine="0"/>
              <w:jc w:val="left"/>
              <w:rPr>
                <w:rFonts w:ascii="仿宋" w:hAnsi="仿宋" w:eastAsia="仿宋" w:cs="宋体"/>
                <w:color w:val="000000"/>
                <w:kern w:val="0"/>
                <w:sz w:val="28"/>
                <w:szCs w:val="28"/>
              </w:rPr>
            </w:pPr>
            <w:r>
              <w:rPr>
                <w:rFonts w:ascii="仿宋" w:hAnsi="仿宋" w:eastAsia="仿宋" w:cs="宋体"/>
                <w:color w:val="000000"/>
                <w:kern w:val="0"/>
                <w:sz w:val="28"/>
                <w:szCs w:val="28"/>
              </w:rPr>
              <w:t>支持对终端账号安全加固，支持账号锁定阈值设置、账号锁定时间设置、禁用 Guest 账户。禁用本地管理员账户。是否允许提升账户权限、是否允许增加删除账号。支持对终端密码安全策略检测，支持密码最小长度、最长使用</w:t>
            </w:r>
            <w:r>
              <w:rPr>
                <w:rFonts w:hint="eastAsia" w:ascii="仿宋" w:hAnsi="仿宋" w:eastAsia="仿宋" w:cs="宋体"/>
                <w:color w:val="000000"/>
                <w:kern w:val="0"/>
                <w:sz w:val="28"/>
                <w:szCs w:val="28"/>
              </w:rPr>
              <w:t>期限、最短使用期限、强制密码历史、是否启用密码复杂度要求等检测。支持自定义弱密码库，支持终端账户弱密码检测。</w:t>
            </w:r>
          </w:p>
          <w:p w14:paraId="16A18066">
            <w:pPr>
              <w:widowControl/>
              <w:spacing w:line="360" w:lineRule="atLeast"/>
              <w:ind w:firstLine="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支持自定义壁纸；在客户端原有壁纸的基础上，支持显示基本信息如算机名称、IP、MAC、归属部门、使用人、手机、邮箱等信息。支持开启屏保并可设置屏保等待时间、恢复时可启用密码验证，可自定义上传屏保文件。</w:t>
            </w:r>
          </w:p>
          <w:p w14:paraId="35928A5B">
            <w:pPr>
              <w:widowControl/>
              <w:spacing w:line="360" w:lineRule="atLeast"/>
              <w:ind w:firstLine="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支持开启或禁用用户账户、添加/删除程序、网络共享中心、个性化、管理工具、日期和时间等。支持开启或禁用安全模式，可设置安全模式登录密码。产品可对系统IE浏览器的Internet进行安全配置，可配置安全级别、禁止使用IE代理等。</w:t>
            </w:r>
          </w:p>
          <w:p w14:paraId="553E78FB">
            <w:pPr>
              <w:widowControl/>
              <w:spacing w:line="360" w:lineRule="atLeast"/>
              <w:ind w:firstLine="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支持开启或禁用组策略编辑器、注册表编辑器、阻止添加打印机、关闭系统还原、系统共享、用户共享、任务管理器、账户自动登录、远程修改注册表、远程协助、远程桌面、系统防火墙、U盘自动播放等本地安全策略。</w:t>
            </w:r>
          </w:p>
          <w:p w14:paraId="1C197E74">
            <w:pPr>
              <w:widowControl/>
              <w:spacing w:line="360" w:lineRule="atLeast"/>
              <w:ind w:firstLine="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支持开启或禁用终端审核策略，审核内容包括审核策略更改、审核登录事件、审核对象访问、审核进程跟踪、审核目录服务访问、审核特权使用、审核系统事件、审核账户登录事件、审核账户管理等。（要求客户端登录用户本身需要有相关的本地策略编辑权限）</w:t>
            </w:r>
          </w:p>
        </w:tc>
      </w:tr>
      <w:tr w14:paraId="575C8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15" w:type="dxa"/>
        </w:trPr>
        <w:tc>
          <w:tcPr>
            <w:tcW w:w="906" w:type="dxa"/>
            <w:shd w:val="clear" w:color="auto" w:fill="auto"/>
            <w:vAlign w:val="center"/>
          </w:tcPr>
          <w:p w14:paraId="1C1E9214">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3.5.2</w:t>
            </w:r>
          </w:p>
        </w:tc>
        <w:tc>
          <w:tcPr>
            <w:tcW w:w="1225" w:type="dxa"/>
            <w:shd w:val="clear" w:color="auto" w:fill="auto"/>
            <w:vAlign w:val="center"/>
          </w:tcPr>
          <w:p w14:paraId="3DDA9A6A">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外联管控</w:t>
            </w:r>
          </w:p>
        </w:tc>
        <w:tc>
          <w:tcPr>
            <w:tcW w:w="6084" w:type="dxa"/>
            <w:shd w:val="clear" w:color="auto" w:fill="auto"/>
            <w:vAlign w:val="center"/>
          </w:tcPr>
          <w:p w14:paraId="526EB009">
            <w:pPr>
              <w:widowControl/>
              <w:spacing w:line="360" w:lineRule="atLeast"/>
              <w:ind w:firstLine="0"/>
              <w:jc w:val="left"/>
              <w:rPr>
                <w:rFonts w:ascii="仿宋" w:hAnsi="仿宋" w:eastAsia="仿宋" w:cs="宋体"/>
                <w:color w:val="000000"/>
                <w:kern w:val="0"/>
                <w:sz w:val="28"/>
                <w:szCs w:val="28"/>
              </w:rPr>
            </w:pPr>
            <w:r>
              <w:rPr>
                <w:rFonts w:ascii="仿宋" w:hAnsi="仿宋" w:eastAsia="仿宋" w:cs="宋体"/>
                <w:color w:val="000000"/>
                <w:kern w:val="0"/>
                <w:sz w:val="28"/>
                <w:szCs w:val="28"/>
              </w:rPr>
              <w:t>产品具备内网终端违规外联检测能力，支持解析域名、PING 探测地址、TCP 建立连接三种外联探测方式，支持以分钟单位设置探测时间间隔，支持以 IP 或域名方式设置探测地址，可对违规终端即时报警，处置。</w:t>
            </w:r>
            <w:r>
              <w:rPr>
                <w:rFonts w:hint="eastAsia" w:ascii="仿宋" w:hAnsi="仿宋" w:eastAsia="仿宋" w:cs="宋体"/>
                <w:color w:val="000000"/>
                <w:kern w:val="0"/>
                <w:sz w:val="28"/>
                <w:szCs w:val="28"/>
              </w:rPr>
              <w:t>违规外联处罚规则，包括客户端违规外联后弹框提示、断开网络、关机、断开网络+终端锁屏、终端锁屏。</w:t>
            </w:r>
          </w:p>
          <w:p w14:paraId="672DB818">
            <w:pPr>
              <w:widowControl/>
              <w:spacing w:line="360" w:lineRule="atLeast"/>
              <w:ind w:firstLine="0"/>
              <w:jc w:val="left"/>
              <w:rPr>
                <w:rFonts w:ascii="仿宋" w:hAnsi="仿宋" w:eastAsia="仿宋" w:cs="宋体"/>
                <w:color w:val="000000"/>
                <w:kern w:val="0"/>
                <w:sz w:val="28"/>
                <w:szCs w:val="28"/>
              </w:rPr>
            </w:pPr>
            <w:r>
              <w:rPr>
                <w:rFonts w:ascii="仿宋" w:hAnsi="仿宋" w:eastAsia="仿宋" w:cs="宋体"/>
                <w:color w:val="000000"/>
                <w:kern w:val="0"/>
                <w:sz w:val="28"/>
                <w:szCs w:val="28"/>
              </w:rPr>
              <w:t>产品具备外网终端互联网出口是否合规的能力，支持企业互联网出口管理，自动发现企业内网的互联网出口，包括出口IP地址、使用终端、最早发现时间，并允许管理员管理</w:t>
            </w:r>
            <w:r>
              <w:rPr>
                <w:rFonts w:hint="eastAsia" w:ascii="仿宋" w:hAnsi="仿宋" w:eastAsia="仿宋" w:cs="宋体"/>
                <w:color w:val="000000"/>
                <w:kern w:val="0"/>
                <w:sz w:val="28"/>
                <w:szCs w:val="28"/>
              </w:rPr>
              <w:t>。</w:t>
            </w:r>
          </w:p>
          <w:p w14:paraId="10D90B24">
            <w:pPr>
              <w:widowControl/>
              <w:spacing w:line="360" w:lineRule="atLeast"/>
              <w:ind w:firstLine="0"/>
              <w:jc w:val="left"/>
              <w:rPr>
                <w:rFonts w:ascii="仿宋" w:hAnsi="仿宋" w:eastAsia="仿宋" w:cs="宋体"/>
                <w:color w:val="000000"/>
                <w:kern w:val="0"/>
                <w:sz w:val="28"/>
                <w:szCs w:val="28"/>
              </w:rPr>
            </w:pPr>
            <w:r>
              <w:rPr>
                <w:rFonts w:ascii="仿宋" w:hAnsi="仿宋" w:eastAsia="仿宋" w:cs="宋体"/>
                <w:color w:val="000000"/>
                <w:kern w:val="0"/>
                <w:sz w:val="28"/>
                <w:szCs w:val="28"/>
              </w:rPr>
              <w:t xml:space="preserve"> SSID信息统计：可统计终端连接过的无线SSID信息，在控制中心形成SSID库，可统计SSID的名称、首次发现时间、mac地址、是否可联通互联网，来源等信息；支持SSID管理功能，可根据库信息设置SSID白名单，只允许终端连接白名单内的SSID信号</w:t>
            </w:r>
            <w:r>
              <w:rPr>
                <w:rFonts w:hint="eastAsia" w:ascii="仿宋" w:hAnsi="仿宋" w:eastAsia="仿宋" w:cs="宋体"/>
                <w:color w:val="000000"/>
                <w:kern w:val="0"/>
                <w:sz w:val="28"/>
                <w:szCs w:val="28"/>
              </w:rPr>
              <w:t>。</w:t>
            </w:r>
          </w:p>
          <w:p w14:paraId="62B0D18F">
            <w:pPr>
              <w:widowControl/>
              <w:spacing w:line="360" w:lineRule="atLeast"/>
              <w:ind w:firstLine="560" w:firstLineChars="200"/>
              <w:jc w:val="left"/>
              <w:rPr>
                <w:rFonts w:ascii="仿宋" w:hAnsi="仿宋" w:eastAsia="仿宋" w:cs="宋体"/>
                <w:color w:val="000000"/>
                <w:kern w:val="0"/>
                <w:sz w:val="28"/>
                <w:szCs w:val="28"/>
              </w:rPr>
            </w:pPr>
            <w:r>
              <w:rPr>
                <w:rFonts w:ascii="仿宋" w:hAnsi="仿宋" w:eastAsia="仿宋" w:cs="宋体"/>
                <w:color w:val="000000"/>
                <w:kern w:val="0"/>
                <w:sz w:val="28"/>
                <w:szCs w:val="28"/>
              </w:rPr>
              <w:t>支持对终端外联安全进行防护，可禁止客户端修改IP、修改MAC、禁止终端创建热点、禁止多SSID同时连接、禁止有线无线网卡共用。</w:t>
            </w:r>
          </w:p>
        </w:tc>
      </w:tr>
      <w:tr w14:paraId="3B07D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15" w:type="dxa"/>
        </w:trPr>
        <w:tc>
          <w:tcPr>
            <w:tcW w:w="906" w:type="dxa"/>
            <w:shd w:val="clear" w:color="auto" w:fill="auto"/>
            <w:vAlign w:val="center"/>
          </w:tcPr>
          <w:p w14:paraId="64445458">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3.5.3</w:t>
            </w:r>
          </w:p>
        </w:tc>
        <w:tc>
          <w:tcPr>
            <w:tcW w:w="1225" w:type="dxa"/>
            <w:shd w:val="clear" w:color="auto" w:fill="auto"/>
            <w:vAlign w:val="center"/>
          </w:tcPr>
          <w:p w14:paraId="64370479">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外设管控</w:t>
            </w:r>
          </w:p>
        </w:tc>
        <w:tc>
          <w:tcPr>
            <w:tcW w:w="6084" w:type="dxa"/>
            <w:shd w:val="clear" w:color="auto" w:fill="auto"/>
            <w:vAlign w:val="center"/>
          </w:tcPr>
          <w:p w14:paraId="6E856420">
            <w:pPr>
              <w:widowControl/>
              <w:spacing w:line="360" w:lineRule="atLeast"/>
              <w:ind w:firstLine="560" w:firstLineChars="200"/>
              <w:jc w:val="left"/>
              <w:rPr>
                <w:rFonts w:ascii="仿宋" w:hAnsi="仿宋" w:eastAsia="仿宋" w:cs="宋体"/>
                <w:color w:val="000000"/>
                <w:kern w:val="0"/>
                <w:sz w:val="28"/>
                <w:szCs w:val="28"/>
              </w:rPr>
            </w:pPr>
            <w:r>
              <w:rPr>
                <w:rFonts w:ascii="仿宋" w:hAnsi="仿宋" w:eastAsia="仿宋" w:cs="宋体"/>
                <w:color w:val="000000"/>
                <w:kern w:val="0"/>
                <w:sz w:val="28"/>
                <w:szCs w:val="28"/>
              </w:rPr>
              <w:t>支持客户端外设信息自动上报，并由控制中心汇总展示，支持对外设信息进行分类，例外等处理</w:t>
            </w:r>
            <w:r>
              <w:rPr>
                <w:rFonts w:hint="eastAsia" w:ascii="仿宋" w:hAnsi="仿宋" w:eastAsia="仿宋" w:cs="宋体"/>
                <w:color w:val="000000"/>
                <w:kern w:val="0"/>
                <w:sz w:val="28"/>
                <w:szCs w:val="28"/>
              </w:rPr>
              <w:t>。</w:t>
            </w:r>
          </w:p>
          <w:p w14:paraId="2398B3B4">
            <w:pPr>
              <w:widowControl/>
              <w:spacing w:line="360" w:lineRule="atLeas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支持对终端外接设备进行管理，支持的类型包括移动存储、USB非移动存储、鼠标、键盘、摄像头、打印机、扫描仪、蓝牙、手机、平板、串口、并口、1394、PCMCIA、PS2等接口控制。支持多种设备例外方式，可支持通过设备名称、设备实例路径、设备VID/PID信息对设备进行批量放行，支持内置外置光驱权限分别控制；支持华为云桌面、深信服云桌面网络映射盘的禁用与启用。</w:t>
            </w:r>
          </w:p>
        </w:tc>
      </w:tr>
      <w:tr w14:paraId="25335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15" w:type="dxa"/>
        </w:trPr>
        <w:tc>
          <w:tcPr>
            <w:tcW w:w="906" w:type="dxa"/>
            <w:shd w:val="clear" w:color="auto" w:fill="auto"/>
            <w:vAlign w:val="center"/>
          </w:tcPr>
          <w:p w14:paraId="75493493">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3.5.4</w:t>
            </w:r>
          </w:p>
        </w:tc>
        <w:tc>
          <w:tcPr>
            <w:tcW w:w="1225" w:type="dxa"/>
            <w:shd w:val="clear" w:color="auto" w:fill="auto"/>
            <w:vAlign w:val="center"/>
          </w:tcPr>
          <w:p w14:paraId="46BC9F5D">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服务管控</w:t>
            </w:r>
          </w:p>
        </w:tc>
        <w:tc>
          <w:tcPr>
            <w:tcW w:w="6084" w:type="dxa"/>
            <w:shd w:val="clear" w:color="auto" w:fill="auto"/>
            <w:vAlign w:val="center"/>
          </w:tcPr>
          <w:p w14:paraId="2047137E">
            <w:pPr>
              <w:widowControl/>
              <w:spacing w:line="360" w:lineRule="atLeast"/>
              <w:ind w:firstLine="560" w:firstLineChars="200"/>
              <w:jc w:val="left"/>
              <w:rPr>
                <w:rFonts w:ascii="仿宋" w:hAnsi="仿宋" w:eastAsia="仿宋"/>
                <w:color w:val="000000"/>
                <w:sz w:val="28"/>
                <w:szCs w:val="28"/>
              </w:rPr>
            </w:pPr>
            <w:r>
              <w:rPr>
                <w:rFonts w:ascii="仿宋" w:hAnsi="仿宋" w:eastAsia="仿宋" w:cs="宋体"/>
                <w:color w:val="000000"/>
                <w:kern w:val="0"/>
                <w:sz w:val="28"/>
                <w:szCs w:val="28"/>
              </w:rPr>
              <w:t>支持以黑白名单的形式，管理终端启动的服务，禁止终端启动违规服务。对于违规启动的行为，可在客户端显示提示信息。支持审计服务状态变。为避免审计日志过多，可设置例外不需要审计的服务、或设置不审计系统服务</w:t>
            </w:r>
          </w:p>
        </w:tc>
      </w:tr>
      <w:tr w14:paraId="47A74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15" w:type="dxa"/>
        </w:trPr>
        <w:tc>
          <w:tcPr>
            <w:tcW w:w="906" w:type="dxa"/>
            <w:shd w:val="clear" w:color="auto" w:fill="auto"/>
            <w:vAlign w:val="center"/>
          </w:tcPr>
          <w:p w14:paraId="3265EDA0">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3.5.5</w:t>
            </w:r>
          </w:p>
        </w:tc>
        <w:tc>
          <w:tcPr>
            <w:tcW w:w="1225" w:type="dxa"/>
            <w:shd w:val="clear" w:color="auto" w:fill="auto"/>
            <w:vAlign w:val="center"/>
          </w:tcPr>
          <w:p w14:paraId="1BE4AFFF">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进程管理</w:t>
            </w:r>
          </w:p>
        </w:tc>
        <w:tc>
          <w:tcPr>
            <w:tcW w:w="6084" w:type="dxa"/>
            <w:shd w:val="clear" w:color="auto" w:fill="auto"/>
            <w:vAlign w:val="center"/>
          </w:tcPr>
          <w:p w14:paraId="64C6E47B">
            <w:pPr>
              <w:widowControl/>
              <w:spacing w:line="360" w:lineRule="atLeast"/>
              <w:ind w:firstLine="560" w:firstLineChars="200"/>
              <w:jc w:val="left"/>
              <w:rPr>
                <w:rFonts w:ascii="仿宋" w:hAnsi="仿宋" w:eastAsia="仿宋" w:cs="宋体"/>
                <w:color w:val="000000"/>
                <w:kern w:val="0"/>
                <w:sz w:val="28"/>
                <w:szCs w:val="28"/>
              </w:rPr>
            </w:pPr>
            <w:r>
              <w:rPr>
                <w:rFonts w:ascii="仿宋" w:hAnsi="仿宋" w:eastAsia="仿宋" w:cs="宋体"/>
                <w:color w:val="000000"/>
                <w:kern w:val="0"/>
                <w:sz w:val="28"/>
                <w:szCs w:val="28"/>
              </w:rPr>
              <w:t>支持上报终端运行的进程，自动生成进程库。支持进程黑名单、灰名单管理：可监控方式模式选择，包含：监控模式、防护模式；支持设置进程黑名单匹配规则，支持按照启动路径、MD5、SH1、产品名称、公司名称、进程名等</w:t>
            </w:r>
            <w:r>
              <w:rPr>
                <w:rFonts w:hint="eastAsia" w:ascii="仿宋" w:hAnsi="仿宋" w:eastAsia="仿宋" w:cs="宋体"/>
                <w:color w:val="000000"/>
                <w:kern w:val="0"/>
                <w:sz w:val="28"/>
                <w:szCs w:val="28"/>
              </w:rPr>
              <w:t>规则进行控制。</w:t>
            </w:r>
          </w:p>
          <w:p w14:paraId="7EE3BF6F">
            <w:pPr>
              <w:widowControl/>
              <w:spacing w:line="360" w:lineRule="atLeas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支持进程管理功能，支持进程黑名单、白名单模式进行控制、支持红名单模式：对名单中的进程提供保护，避免被第三方恶意结束。支持国产桌面终端进程红名单，对添加到红名单里的进程进行保护，防止该进程被恶意结束。</w:t>
            </w:r>
          </w:p>
        </w:tc>
      </w:tr>
      <w:tr w14:paraId="249D2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15" w:type="dxa"/>
        </w:trPr>
        <w:tc>
          <w:tcPr>
            <w:tcW w:w="906" w:type="dxa"/>
            <w:shd w:val="clear" w:color="auto" w:fill="auto"/>
            <w:vAlign w:val="center"/>
          </w:tcPr>
          <w:p w14:paraId="5ECB31E8">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3.5.6</w:t>
            </w:r>
          </w:p>
        </w:tc>
        <w:tc>
          <w:tcPr>
            <w:tcW w:w="1225" w:type="dxa"/>
            <w:shd w:val="clear" w:color="auto" w:fill="auto"/>
            <w:vAlign w:val="center"/>
          </w:tcPr>
          <w:p w14:paraId="748E47B8">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主机防火墙</w:t>
            </w:r>
          </w:p>
        </w:tc>
        <w:tc>
          <w:tcPr>
            <w:tcW w:w="6084" w:type="dxa"/>
            <w:shd w:val="clear" w:color="auto" w:fill="auto"/>
            <w:vAlign w:val="center"/>
          </w:tcPr>
          <w:p w14:paraId="31D6598F">
            <w:pPr>
              <w:widowControl/>
              <w:spacing w:line="360" w:lineRule="atLeast"/>
              <w:ind w:firstLine="560" w:firstLineChars="200"/>
              <w:jc w:val="left"/>
              <w:rPr>
                <w:rFonts w:ascii="仿宋" w:hAnsi="仿宋" w:eastAsia="仿宋"/>
                <w:color w:val="000000"/>
                <w:sz w:val="28"/>
                <w:szCs w:val="28"/>
              </w:rPr>
            </w:pPr>
            <w:r>
              <w:rPr>
                <w:rFonts w:ascii="仿宋" w:hAnsi="仿宋" w:eastAsia="仿宋" w:cs="宋体"/>
                <w:color w:val="000000"/>
                <w:kern w:val="0"/>
                <w:sz w:val="28"/>
                <w:szCs w:val="28"/>
              </w:rPr>
              <w:t>支持基于网络五元组设置终端网络访问控制规则、规则内容包含：规则名称、规则描述、规则类型、状态、优先级、动作、方向（双向）、协议、本地地址、本地端口、远端地址、远端端口、应用程序等对终端网络访问进行控制</w:t>
            </w:r>
            <w:r>
              <w:rPr>
                <w:rFonts w:hint="eastAsia" w:ascii="仿宋" w:hAnsi="仿宋" w:eastAsia="仿宋" w:cs="宋体"/>
                <w:color w:val="000000"/>
                <w:kern w:val="0"/>
                <w:sz w:val="28"/>
                <w:szCs w:val="28"/>
              </w:rPr>
              <w:t>；支持创建域名规则，实现对某一类域名网站进行网络访问控制。支持对客户端网卡的DNS地址进行统一配置。支持对防火墙部署模式进行设置，可设置监控模式和防护模式</w:t>
            </w:r>
          </w:p>
        </w:tc>
      </w:tr>
      <w:tr w14:paraId="51753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15" w:type="dxa"/>
        </w:trPr>
        <w:tc>
          <w:tcPr>
            <w:tcW w:w="906" w:type="dxa"/>
            <w:shd w:val="clear" w:color="auto" w:fill="auto"/>
            <w:vAlign w:val="center"/>
          </w:tcPr>
          <w:p w14:paraId="0205EAEC">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3.5.7</w:t>
            </w:r>
          </w:p>
        </w:tc>
        <w:tc>
          <w:tcPr>
            <w:tcW w:w="1225" w:type="dxa"/>
            <w:shd w:val="clear" w:color="auto" w:fill="auto"/>
            <w:vAlign w:val="center"/>
          </w:tcPr>
          <w:p w14:paraId="602EEC9C">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文件分发</w:t>
            </w:r>
          </w:p>
        </w:tc>
        <w:tc>
          <w:tcPr>
            <w:tcW w:w="6084" w:type="dxa"/>
            <w:shd w:val="clear" w:color="auto" w:fill="auto"/>
            <w:vAlign w:val="center"/>
          </w:tcPr>
          <w:p w14:paraId="3EE8BF2E">
            <w:pPr>
              <w:widowControl/>
              <w:spacing w:line="360" w:lineRule="atLeast"/>
              <w:ind w:firstLine="560" w:firstLineChars="200"/>
              <w:jc w:val="left"/>
              <w:rPr>
                <w:rFonts w:ascii="仿宋" w:hAnsi="仿宋" w:eastAsia="仿宋"/>
                <w:color w:val="000000"/>
                <w:sz w:val="28"/>
                <w:szCs w:val="28"/>
              </w:rPr>
            </w:pPr>
            <w:r>
              <w:rPr>
                <w:rFonts w:ascii="仿宋" w:hAnsi="仿宋" w:eastAsia="仿宋" w:cs="宋体"/>
                <w:color w:val="000000"/>
                <w:kern w:val="0"/>
                <w:sz w:val="28"/>
                <w:szCs w:val="28"/>
              </w:rPr>
              <w:t>支持 Windows 和国产终端文件分发功能，管理员可配置文件分发参数，可设置分发文件的存放位置、失败重发，支持限制终端在资源占用率不高于 70% 时才接收并运行文件。可配置软件运行参数，使软件静默运行。</w:t>
            </w:r>
            <w:r>
              <w:rPr>
                <w:rFonts w:hint="eastAsia" w:ascii="仿宋" w:hAnsi="仿宋" w:eastAsia="仿宋" w:cs="宋体"/>
                <w:color w:val="000000"/>
                <w:kern w:val="0"/>
                <w:sz w:val="28"/>
                <w:szCs w:val="28"/>
              </w:rPr>
              <w:t>支持对分发的文件进行签名，避免被恶意利用。</w:t>
            </w:r>
          </w:p>
        </w:tc>
      </w:tr>
      <w:tr w14:paraId="51073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15" w:type="dxa"/>
        </w:trPr>
        <w:tc>
          <w:tcPr>
            <w:tcW w:w="906" w:type="dxa"/>
            <w:shd w:val="clear" w:color="auto" w:fill="auto"/>
            <w:vAlign w:val="center"/>
          </w:tcPr>
          <w:p w14:paraId="5D3CDC7A">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3.5.8</w:t>
            </w:r>
          </w:p>
        </w:tc>
        <w:tc>
          <w:tcPr>
            <w:tcW w:w="1225" w:type="dxa"/>
            <w:shd w:val="clear" w:color="auto" w:fill="auto"/>
            <w:vAlign w:val="center"/>
          </w:tcPr>
          <w:p w14:paraId="0904EC63">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远程控制</w:t>
            </w:r>
          </w:p>
        </w:tc>
        <w:tc>
          <w:tcPr>
            <w:tcW w:w="6084" w:type="dxa"/>
            <w:shd w:val="clear" w:color="auto" w:fill="auto"/>
            <w:vAlign w:val="center"/>
          </w:tcPr>
          <w:p w14:paraId="6E7D175A">
            <w:pPr>
              <w:widowControl/>
              <w:spacing w:line="360" w:lineRule="atLeast"/>
              <w:ind w:firstLine="560" w:firstLineChars="200"/>
              <w:jc w:val="left"/>
              <w:rPr>
                <w:rFonts w:ascii="仿宋" w:hAnsi="仿宋" w:eastAsia="仿宋"/>
                <w:color w:val="000000"/>
                <w:sz w:val="28"/>
                <w:szCs w:val="28"/>
              </w:rPr>
            </w:pPr>
            <w:r>
              <w:rPr>
                <w:rFonts w:ascii="仿宋" w:hAnsi="仿宋" w:eastAsia="仿宋" w:cs="宋体"/>
                <w:color w:val="000000"/>
                <w:kern w:val="0"/>
                <w:sz w:val="28"/>
                <w:szCs w:val="28"/>
              </w:rPr>
              <w:t>支持远程协助功能，可支持直接远程或者终端确认两种远程模式，管理员在发起远程时可配置远程控制理由，支持远程控制时在服务端和客户端之间进行双向文件传输。远程控制录屏，支持对管理员远程控制的行为进行录屏</w:t>
            </w:r>
            <w:r>
              <w:rPr>
                <w:rFonts w:hint="eastAsia" w:ascii="仿宋" w:hAnsi="仿宋" w:eastAsia="仿宋" w:cs="宋体"/>
                <w:color w:val="000000"/>
                <w:kern w:val="0"/>
                <w:sz w:val="28"/>
                <w:szCs w:val="28"/>
              </w:rPr>
              <w:t>，支持下载查看录屏文件。</w:t>
            </w:r>
          </w:p>
        </w:tc>
      </w:tr>
    </w:tbl>
    <w:p w14:paraId="7F0227D3">
      <w:pPr>
        <w:pStyle w:val="5"/>
        <w:widowControl/>
        <w:spacing w:before="0" w:after="0" w:line="560" w:lineRule="exact"/>
        <w:rPr>
          <w:rFonts w:ascii="仿宋" w:hAnsi="仿宋" w:eastAsia="仿宋"/>
          <w:color w:val="000000"/>
          <w:sz w:val="28"/>
          <w:szCs w:val="28"/>
        </w:rPr>
      </w:pPr>
      <w:r>
        <w:rPr>
          <w:rFonts w:ascii="仿宋" w:hAnsi="仿宋" w:eastAsia="仿宋"/>
          <w:color w:val="000000"/>
          <w:sz w:val="28"/>
          <w:szCs w:val="28"/>
        </w:rPr>
        <w:t>3.6 漏洞免疫模块</w:t>
      </w:r>
    </w:p>
    <w:p w14:paraId="6972335D">
      <w:pPr>
        <w:widowControl/>
        <w:spacing w:line="560" w:lineRule="exact"/>
        <w:jc w:val="left"/>
        <w:rPr>
          <w:rFonts w:ascii="仿宋" w:hAnsi="仿宋" w:eastAsia="仿宋"/>
          <w:color w:val="000000"/>
          <w:sz w:val="28"/>
          <w:szCs w:val="28"/>
        </w:rPr>
      </w:pPr>
    </w:p>
    <w:tbl>
      <w:tblPr>
        <w:tblStyle w:val="14"/>
        <w:tblW w:w="0" w:type="auto"/>
        <w:tblCellSpacing w:w="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46"/>
        <w:gridCol w:w="1245"/>
        <w:gridCol w:w="6195"/>
      </w:tblGrid>
      <w:tr w14:paraId="7A797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tblCellSpacing w:w="15" w:type="dxa"/>
        </w:trPr>
        <w:tc>
          <w:tcPr>
            <w:tcW w:w="901" w:type="dxa"/>
            <w:shd w:val="clear" w:color="auto" w:fill="auto"/>
            <w:vAlign w:val="center"/>
          </w:tcPr>
          <w:p w14:paraId="3C30639C">
            <w:pPr>
              <w:widowControl/>
              <w:spacing w:line="360" w:lineRule="atLeast"/>
              <w:ind w:firstLine="0"/>
              <w:rPr>
                <w:rFonts w:ascii="仿宋" w:hAnsi="仿宋" w:eastAsia="仿宋"/>
                <w:b/>
                <w:bCs/>
                <w:color w:val="000000"/>
                <w:sz w:val="28"/>
                <w:szCs w:val="28"/>
              </w:rPr>
            </w:pPr>
            <w:r>
              <w:rPr>
                <w:rFonts w:ascii="仿宋" w:hAnsi="仿宋" w:eastAsia="仿宋" w:cs="宋体"/>
                <w:b/>
                <w:bCs/>
                <w:color w:val="000000"/>
                <w:kern w:val="0"/>
                <w:sz w:val="28"/>
                <w:szCs w:val="28"/>
              </w:rPr>
              <w:t>序号</w:t>
            </w:r>
          </w:p>
        </w:tc>
        <w:tc>
          <w:tcPr>
            <w:tcW w:w="1215" w:type="dxa"/>
            <w:shd w:val="clear" w:color="auto" w:fill="auto"/>
            <w:vAlign w:val="center"/>
          </w:tcPr>
          <w:p w14:paraId="4D184ED3">
            <w:pPr>
              <w:widowControl/>
              <w:spacing w:line="360" w:lineRule="atLeast"/>
              <w:ind w:firstLine="0"/>
              <w:rPr>
                <w:rFonts w:ascii="仿宋" w:hAnsi="仿宋" w:eastAsia="仿宋"/>
                <w:b/>
                <w:bCs/>
                <w:color w:val="000000"/>
                <w:sz w:val="28"/>
                <w:szCs w:val="28"/>
              </w:rPr>
            </w:pPr>
            <w:r>
              <w:rPr>
                <w:rFonts w:ascii="仿宋" w:hAnsi="仿宋" w:eastAsia="仿宋" w:cs="宋体"/>
                <w:b/>
                <w:bCs/>
                <w:color w:val="000000"/>
                <w:kern w:val="0"/>
                <w:sz w:val="28"/>
                <w:szCs w:val="28"/>
              </w:rPr>
              <w:t>功能名称</w:t>
            </w:r>
          </w:p>
        </w:tc>
        <w:tc>
          <w:tcPr>
            <w:tcW w:w="6150" w:type="dxa"/>
            <w:shd w:val="clear" w:color="auto" w:fill="auto"/>
            <w:vAlign w:val="center"/>
          </w:tcPr>
          <w:p w14:paraId="01766EEC">
            <w:pPr>
              <w:widowControl/>
              <w:spacing w:line="360" w:lineRule="atLeast"/>
              <w:jc w:val="center"/>
              <w:rPr>
                <w:rFonts w:ascii="仿宋" w:hAnsi="仿宋" w:eastAsia="仿宋"/>
                <w:b/>
                <w:bCs/>
                <w:color w:val="000000"/>
                <w:sz w:val="28"/>
                <w:szCs w:val="28"/>
              </w:rPr>
            </w:pPr>
            <w:r>
              <w:rPr>
                <w:rFonts w:ascii="仿宋" w:hAnsi="仿宋" w:eastAsia="仿宋" w:cs="宋体"/>
                <w:b/>
                <w:bCs/>
                <w:color w:val="000000"/>
                <w:kern w:val="0"/>
                <w:sz w:val="28"/>
                <w:szCs w:val="28"/>
              </w:rPr>
              <w:t>具体需求描述</w:t>
            </w:r>
          </w:p>
        </w:tc>
      </w:tr>
      <w:tr w14:paraId="66DD9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15" w:type="dxa"/>
        </w:trPr>
        <w:tc>
          <w:tcPr>
            <w:tcW w:w="901" w:type="dxa"/>
            <w:shd w:val="clear" w:color="auto" w:fill="auto"/>
            <w:vAlign w:val="center"/>
          </w:tcPr>
          <w:p w14:paraId="745DA9D9">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3.6.1</w:t>
            </w:r>
          </w:p>
        </w:tc>
        <w:tc>
          <w:tcPr>
            <w:tcW w:w="1215" w:type="dxa"/>
            <w:shd w:val="clear" w:color="auto" w:fill="auto"/>
            <w:vAlign w:val="center"/>
          </w:tcPr>
          <w:p w14:paraId="6CFA1D1F">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系统核心防护</w:t>
            </w:r>
          </w:p>
        </w:tc>
        <w:tc>
          <w:tcPr>
            <w:tcW w:w="6150" w:type="dxa"/>
            <w:shd w:val="clear" w:color="auto" w:fill="auto"/>
            <w:vAlign w:val="center"/>
          </w:tcPr>
          <w:p w14:paraId="079DC0F1">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针对微软停服系统提供系统核心防护能力，包括内存保护检查、导入导出表检查、系统调用者检查，提供栈置换防护、阻止远程映像、零地址防护、堆喷射防护、内核攻击防护、子系统隔离保护、镜像攻击防护、内核隔离保护等</w:t>
            </w:r>
            <w:r>
              <w:rPr>
                <w:rFonts w:hint="eastAsia" w:ascii="仿宋" w:hAnsi="仿宋" w:eastAsia="仿宋" w:cs="宋体"/>
                <w:color w:val="000000"/>
                <w:kern w:val="0"/>
                <w:sz w:val="28"/>
                <w:szCs w:val="28"/>
              </w:rPr>
              <w:t>核心防护。支持高中低三个防护级别并提供推荐选项，可根据防护级别的适用场景自主选择防护级别。</w:t>
            </w:r>
          </w:p>
        </w:tc>
      </w:tr>
      <w:tr w14:paraId="3CD4E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15" w:type="dxa"/>
        </w:trPr>
        <w:tc>
          <w:tcPr>
            <w:tcW w:w="901" w:type="dxa"/>
            <w:shd w:val="clear" w:color="auto" w:fill="auto"/>
            <w:vAlign w:val="center"/>
          </w:tcPr>
          <w:p w14:paraId="04189760">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3.6.2</w:t>
            </w:r>
          </w:p>
        </w:tc>
        <w:tc>
          <w:tcPr>
            <w:tcW w:w="1215" w:type="dxa"/>
            <w:shd w:val="clear" w:color="auto" w:fill="auto"/>
            <w:vAlign w:val="center"/>
          </w:tcPr>
          <w:p w14:paraId="06BFA281">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微补丁漏洞免疫</w:t>
            </w:r>
          </w:p>
        </w:tc>
        <w:tc>
          <w:tcPr>
            <w:tcW w:w="6150" w:type="dxa"/>
            <w:shd w:val="clear" w:color="auto" w:fill="auto"/>
            <w:vAlign w:val="center"/>
          </w:tcPr>
          <w:p w14:paraId="7002FC32">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提供高危漏洞免疫功能，当无法通过常规官方补丁进行漏洞修复或面临突发高危漏洞时，可通过微补丁先行覆盖漏洞，客户端支持展示当前存在的微补丁及对应的 CVE 漏洞信息，内置的微补丁库提供至少 350 个热补丁</w:t>
            </w:r>
            <w:r>
              <w:rPr>
                <w:rFonts w:hint="eastAsia" w:ascii="仿宋" w:hAnsi="仿宋" w:eastAsia="仿宋" w:cs="宋体"/>
                <w:color w:val="000000"/>
                <w:kern w:val="0"/>
                <w:sz w:val="28"/>
                <w:szCs w:val="28"/>
              </w:rPr>
              <w:t>，可手动开启或关闭每个微补丁的防护状态。</w:t>
            </w:r>
          </w:p>
        </w:tc>
      </w:tr>
    </w:tbl>
    <w:p w14:paraId="5CA87F94">
      <w:pPr>
        <w:pStyle w:val="5"/>
        <w:widowControl/>
        <w:spacing w:before="0" w:after="0" w:line="560" w:lineRule="exact"/>
        <w:rPr>
          <w:rFonts w:ascii="仿宋" w:hAnsi="仿宋" w:eastAsia="仿宋"/>
          <w:color w:val="000000"/>
          <w:sz w:val="28"/>
          <w:szCs w:val="28"/>
        </w:rPr>
      </w:pPr>
      <w:r>
        <w:rPr>
          <w:rFonts w:ascii="仿宋" w:hAnsi="仿宋" w:eastAsia="仿宋"/>
          <w:color w:val="000000"/>
          <w:sz w:val="28"/>
          <w:szCs w:val="28"/>
        </w:rPr>
        <w:t>3.7 移动存储管控模块</w:t>
      </w:r>
    </w:p>
    <w:p w14:paraId="226BECBA">
      <w:pPr>
        <w:widowControl/>
        <w:spacing w:line="560" w:lineRule="exact"/>
        <w:jc w:val="left"/>
        <w:rPr>
          <w:rFonts w:ascii="仿宋" w:hAnsi="仿宋" w:eastAsia="仿宋"/>
          <w:color w:val="000000"/>
          <w:sz w:val="28"/>
          <w:szCs w:val="28"/>
        </w:rPr>
      </w:pPr>
    </w:p>
    <w:tbl>
      <w:tblPr>
        <w:tblStyle w:val="14"/>
        <w:tblW w:w="0" w:type="auto"/>
        <w:tblCellSpacing w:w="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61"/>
        <w:gridCol w:w="1200"/>
        <w:gridCol w:w="6174"/>
      </w:tblGrid>
      <w:tr w14:paraId="23A7D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tblCellSpacing w:w="15" w:type="dxa"/>
        </w:trPr>
        <w:tc>
          <w:tcPr>
            <w:tcW w:w="916" w:type="dxa"/>
            <w:shd w:val="clear" w:color="auto" w:fill="auto"/>
            <w:vAlign w:val="center"/>
          </w:tcPr>
          <w:p w14:paraId="580F5E7B">
            <w:pPr>
              <w:widowControl/>
              <w:spacing w:line="360" w:lineRule="atLeast"/>
              <w:ind w:firstLine="0"/>
              <w:rPr>
                <w:rFonts w:ascii="仿宋" w:hAnsi="仿宋" w:eastAsia="仿宋"/>
                <w:b/>
                <w:bCs/>
                <w:color w:val="000000"/>
                <w:sz w:val="28"/>
                <w:szCs w:val="28"/>
              </w:rPr>
            </w:pPr>
            <w:r>
              <w:rPr>
                <w:rFonts w:ascii="仿宋" w:hAnsi="仿宋" w:eastAsia="仿宋" w:cs="宋体"/>
                <w:b/>
                <w:bCs/>
                <w:color w:val="000000"/>
                <w:kern w:val="0"/>
                <w:sz w:val="28"/>
                <w:szCs w:val="28"/>
              </w:rPr>
              <w:t>序号</w:t>
            </w:r>
          </w:p>
        </w:tc>
        <w:tc>
          <w:tcPr>
            <w:tcW w:w="1170" w:type="dxa"/>
            <w:shd w:val="clear" w:color="auto" w:fill="auto"/>
            <w:vAlign w:val="center"/>
          </w:tcPr>
          <w:p w14:paraId="2102045D">
            <w:pPr>
              <w:widowControl/>
              <w:spacing w:line="360" w:lineRule="atLeast"/>
              <w:ind w:firstLine="0"/>
              <w:rPr>
                <w:rFonts w:ascii="仿宋" w:hAnsi="仿宋" w:eastAsia="仿宋"/>
                <w:b/>
                <w:bCs/>
                <w:color w:val="000000"/>
                <w:sz w:val="28"/>
                <w:szCs w:val="28"/>
              </w:rPr>
            </w:pPr>
            <w:r>
              <w:rPr>
                <w:rFonts w:ascii="仿宋" w:hAnsi="仿宋" w:eastAsia="仿宋" w:cs="宋体"/>
                <w:b/>
                <w:bCs/>
                <w:color w:val="000000"/>
                <w:kern w:val="0"/>
                <w:sz w:val="28"/>
                <w:szCs w:val="28"/>
              </w:rPr>
              <w:t>功能名称</w:t>
            </w:r>
          </w:p>
        </w:tc>
        <w:tc>
          <w:tcPr>
            <w:tcW w:w="6129" w:type="dxa"/>
            <w:shd w:val="clear" w:color="auto" w:fill="auto"/>
            <w:vAlign w:val="center"/>
          </w:tcPr>
          <w:p w14:paraId="41E6C345">
            <w:pPr>
              <w:widowControl/>
              <w:spacing w:line="360" w:lineRule="atLeast"/>
              <w:jc w:val="center"/>
              <w:rPr>
                <w:rFonts w:ascii="仿宋" w:hAnsi="仿宋" w:eastAsia="仿宋"/>
                <w:b/>
                <w:bCs/>
                <w:color w:val="000000"/>
                <w:sz w:val="28"/>
                <w:szCs w:val="28"/>
              </w:rPr>
            </w:pPr>
            <w:r>
              <w:rPr>
                <w:rFonts w:ascii="仿宋" w:hAnsi="仿宋" w:eastAsia="仿宋" w:cs="宋体"/>
                <w:b/>
                <w:bCs/>
                <w:color w:val="000000"/>
                <w:kern w:val="0"/>
                <w:sz w:val="28"/>
                <w:szCs w:val="28"/>
              </w:rPr>
              <w:t>具体需求描述</w:t>
            </w:r>
          </w:p>
        </w:tc>
      </w:tr>
      <w:tr w14:paraId="054EE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15" w:type="dxa"/>
        </w:trPr>
        <w:tc>
          <w:tcPr>
            <w:tcW w:w="916" w:type="dxa"/>
            <w:shd w:val="clear" w:color="auto" w:fill="auto"/>
            <w:vAlign w:val="center"/>
          </w:tcPr>
          <w:p w14:paraId="482AF0C4">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3.7.1</w:t>
            </w:r>
          </w:p>
        </w:tc>
        <w:tc>
          <w:tcPr>
            <w:tcW w:w="1170" w:type="dxa"/>
            <w:shd w:val="clear" w:color="auto" w:fill="auto"/>
            <w:vAlign w:val="center"/>
          </w:tcPr>
          <w:p w14:paraId="4D038EF3">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注册管理</w:t>
            </w:r>
          </w:p>
        </w:tc>
        <w:tc>
          <w:tcPr>
            <w:tcW w:w="6129" w:type="dxa"/>
            <w:shd w:val="clear" w:color="auto" w:fill="auto"/>
            <w:vAlign w:val="center"/>
          </w:tcPr>
          <w:p w14:paraId="6431AA7F">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提供管理员注册工具和终端 U 盘注册工具两种注册途径。终端注册工具可以发启注册 U 盘的申请，由管理员进行人工审批或自动审批后完成制作。支持自行采购的 u 盘注册为加密 U 盘，可控制 U 盘内网使用权限，及外出使用权限</w:t>
            </w:r>
            <w:r>
              <w:rPr>
                <w:rFonts w:hint="eastAsia" w:ascii="仿宋" w:hAnsi="仿宋" w:eastAsia="仿宋" w:cs="宋体"/>
                <w:color w:val="000000"/>
                <w:kern w:val="0"/>
                <w:sz w:val="28"/>
                <w:szCs w:val="28"/>
              </w:rPr>
              <w:t>和有效期支持双分区，支持分区大小配置，支持管理员通过U盘管理工具注销已注册U盘。</w:t>
            </w:r>
          </w:p>
        </w:tc>
      </w:tr>
      <w:tr w14:paraId="6180C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15" w:type="dxa"/>
        </w:trPr>
        <w:tc>
          <w:tcPr>
            <w:tcW w:w="916" w:type="dxa"/>
            <w:shd w:val="clear" w:color="auto" w:fill="auto"/>
            <w:vAlign w:val="center"/>
          </w:tcPr>
          <w:p w14:paraId="6578C306">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3.7.2</w:t>
            </w:r>
          </w:p>
        </w:tc>
        <w:tc>
          <w:tcPr>
            <w:tcW w:w="1170" w:type="dxa"/>
            <w:shd w:val="clear" w:color="auto" w:fill="auto"/>
            <w:vAlign w:val="center"/>
          </w:tcPr>
          <w:p w14:paraId="33C560ED">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授权管理</w:t>
            </w:r>
          </w:p>
        </w:tc>
        <w:tc>
          <w:tcPr>
            <w:tcW w:w="6129" w:type="dxa"/>
            <w:shd w:val="clear" w:color="auto" w:fill="auto"/>
            <w:vAlign w:val="center"/>
          </w:tcPr>
          <w:p w14:paraId="459BF52E">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支持以组或终端的方式，对终端设备进行注册 U 盘的授权，支持未授权 U 盘的使用权限包括：禁用、只读、读写。支持已授权 U 盘的使用权限包括：禁用、只读、读写</w:t>
            </w:r>
            <w:r>
              <w:rPr>
                <w:rFonts w:hint="eastAsia" w:ascii="仿宋" w:hAnsi="仿宋" w:eastAsia="仿宋" w:cs="宋体"/>
                <w:color w:val="000000"/>
                <w:kern w:val="0"/>
                <w:sz w:val="28"/>
                <w:szCs w:val="28"/>
              </w:rPr>
              <w:t>。</w:t>
            </w:r>
          </w:p>
        </w:tc>
      </w:tr>
      <w:tr w14:paraId="679E8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15" w:type="dxa"/>
        </w:trPr>
        <w:tc>
          <w:tcPr>
            <w:tcW w:w="916" w:type="dxa"/>
            <w:shd w:val="clear" w:color="auto" w:fill="auto"/>
            <w:vAlign w:val="center"/>
          </w:tcPr>
          <w:p w14:paraId="17A07054">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3.7.3</w:t>
            </w:r>
          </w:p>
        </w:tc>
        <w:tc>
          <w:tcPr>
            <w:tcW w:w="1170" w:type="dxa"/>
            <w:shd w:val="clear" w:color="auto" w:fill="auto"/>
            <w:vAlign w:val="center"/>
          </w:tcPr>
          <w:p w14:paraId="3B660330">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注册审批</w:t>
            </w:r>
          </w:p>
        </w:tc>
        <w:tc>
          <w:tcPr>
            <w:tcW w:w="6129" w:type="dxa"/>
            <w:shd w:val="clear" w:color="auto" w:fill="auto"/>
            <w:vAlign w:val="center"/>
          </w:tcPr>
          <w:p w14:paraId="4255AEB2">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支持终端发起 U 盘注册 / 注销申请，管理员审批终端用户申请；支持按分组、时间段、终端名称 / 用户名等类型进行检索。支持终端发起 U 盘外出使用申请，可申请注册 U 盘的安全区外出使用权限，以及外出使用有效期，到期后自动失效</w:t>
            </w:r>
            <w:r>
              <w:rPr>
                <w:rFonts w:hint="eastAsia" w:ascii="仿宋" w:hAnsi="仿宋" w:eastAsia="仿宋" w:cs="宋体"/>
                <w:color w:val="000000"/>
                <w:kern w:val="0"/>
                <w:sz w:val="28"/>
                <w:szCs w:val="28"/>
              </w:rPr>
              <w:t>。</w:t>
            </w:r>
          </w:p>
        </w:tc>
      </w:tr>
      <w:tr w14:paraId="6BF66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15" w:type="dxa"/>
        </w:trPr>
        <w:tc>
          <w:tcPr>
            <w:tcW w:w="916" w:type="dxa"/>
            <w:shd w:val="clear" w:color="auto" w:fill="auto"/>
            <w:vAlign w:val="center"/>
          </w:tcPr>
          <w:p w14:paraId="6BB6BB89">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3.7.4</w:t>
            </w:r>
          </w:p>
        </w:tc>
        <w:tc>
          <w:tcPr>
            <w:tcW w:w="1170" w:type="dxa"/>
            <w:shd w:val="clear" w:color="auto" w:fill="auto"/>
            <w:vAlign w:val="center"/>
          </w:tcPr>
          <w:p w14:paraId="21E51AF4">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漫游授权</w:t>
            </w:r>
          </w:p>
        </w:tc>
        <w:tc>
          <w:tcPr>
            <w:tcW w:w="6129" w:type="dxa"/>
            <w:shd w:val="clear" w:color="auto" w:fill="auto"/>
            <w:vAlign w:val="center"/>
          </w:tcPr>
          <w:p w14:paraId="6376D780">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支持将已注册 u 盘漫游到其他管控端，支持 “手动添加” 和 “级联选择” 两种方式进行漫游列表添加。支持对 “漫游分组” 和 “漫游权限” 的授权控制</w:t>
            </w:r>
            <w:r>
              <w:rPr>
                <w:rFonts w:hint="eastAsia" w:ascii="仿宋" w:hAnsi="仿宋" w:eastAsia="仿宋" w:cs="宋体"/>
                <w:color w:val="000000"/>
                <w:kern w:val="0"/>
                <w:sz w:val="28"/>
                <w:szCs w:val="28"/>
              </w:rPr>
              <w:t>。</w:t>
            </w:r>
          </w:p>
        </w:tc>
      </w:tr>
    </w:tbl>
    <w:p w14:paraId="0EC33360">
      <w:pPr>
        <w:pStyle w:val="5"/>
        <w:widowControl/>
        <w:spacing w:before="0" w:after="0" w:line="560" w:lineRule="exact"/>
        <w:rPr>
          <w:rFonts w:ascii="仿宋" w:hAnsi="仿宋" w:eastAsia="仿宋"/>
          <w:color w:val="000000"/>
          <w:sz w:val="28"/>
          <w:szCs w:val="28"/>
        </w:rPr>
      </w:pPr>
      <w:r>
        <w:rPr>
          <w:rFonts w:ascii="仿宋" w:hAnsi="仿宋" w:eastAsia="仿宋"/>
          <w:color w:val="000000"/>
          <w:sz w:val="28"/>
          <w:szCs w:val="28"/>
        </w:rPr>
        <w:t>3.8 安全体检模块</w:t>
      </w:r>
    </w:p>
    <w:p w14:paraId="62B276AF">
      <w:pPr>
        <w:widowControl/>
        <w:spacing w:line="560" w:lineRule="exact"/>
        <w:jc w:val="left"/>
        <w:rPr>
          <w:rFonts w:ascii="仿宋" w:hAnsi="仿宋" w:eastAsia="仿宋"/>
          <w:color w:val="000000"/>
          <w:sz w:val="28"/>
          <w:szCs w:val="28"/>
        </w:rPr>
      </w:pPr>
    </w:p>
    <w:tbl>
      <w:tblPr>
        <w:tblStyle w:val="14"/>
        <w:tblW w:w="0" w:type="auto"/>
        <w:tblCellSpacing w:w="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28"/>
        <w:gridCol w:w="1188"/>
        <w:gridCol w:w="6219"/>
      </w:tblGrid>
      <w:tr w14:paraId="08EFE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tblCellSpacing w:w="15" w:type="dxa"/>
        </w:trPr>
        <w:tc>
          <w:tcPr>
            <w:tcW w:w="883" w:type="dxa"/>
            <w:shd w:val="clear" w:color="auto" w:fill="auto"/>
            <w:vAlign w:val="center"/>
          </w:tcPr>
          <w:p w14:paraId="36B32539">
            <w:pPr>
              <w:widowControl/>
              <w:spacing w:line="360" w:lineRule="atLeast"/>
              <w:ind w:firstLine="0"/>
              <w:rPr>
                <w:rFonts w:ascii="仿宋" w:hAnsi="仿宋" w:eastAsia="仿宋"/>
                <w:b/>
                <w:bCs/>
                <w:color w:val="000000"/>
                <w:sz w:val="28"/>
                <w:szCs w:val="28"/>
              </w:rPr>
            </w:pPr>
            <w:r>
              <w:rPr>
                <w:rFonts w:ascii="仿宋" w:hAnsi="仿宋" w:eastAsia="仿宋" w:cs="宋体"/>
                <w:b/>
                <w:bCs/>
                <w:color w:val="000000"/>
                <w:kern w:val="0"/>
                <w:sz w:val="28"/>
                <w:szCs w:val="28"/>
              </w:rPr>
              <w:t>序号</w:t>
            </w:r>
          </w:p>
        </w:tc>
        <w:tc>
          <w:tcPr>
            <w:tcW w:w="1158" w:type="dxa"/>
            <w:shd w:val="clear" w:color="auto" w:fill="auto"/>
            <w:vAlign w:val="center"/>
          </w:tcPr>
          <w:p w14:paraId="12FF790F">
            <w:pPr>
              <w:widowControl/>
              <w:spacing w:line="360" w:lineRule="atLeast"/>
              <w:ind w:firstLine="0"/>
              <w:rPr>
                <w:rFonts w:ascii="仿宋" w:hAnsi="仿宋" w:eastAsia="仿宋"/>
                <w:b/>
                <w:bCs/>
                <w:color w:val="000000"/>
                <w:sz w:val="28"/>
                <w:szCs w:val="28"/>
              </w:rPr>
            </w:pPr>
            <w:r>
              <w:rPr>
                <w:rFonts w:ascii="仿宋" w:hAnsi="仿宋" w:eastAsia="仿宋" w:cs="宋体"/>
                <w:b/>
                <w:bCs/>
                <w:color w:val="000000"/>
                <w:kern w:val="0"/>
                <w:sz w:val="28"/>
                <w:szCs w:val="28"/>
              </w:rPr>
              <w:t>功能名称</w:t>
            </w:r>
          </w:p>
        </w:tc>
        <w:tc>
          <w:tcPr>
            <w:tcW w:w="6174" w:type="dxa"/>
            <w:shd w:val="clear" w:color="auto" w:fill="auto"/>
            <w:vAlign w:val="center"/>
          </w:tcPr>
          <w:p w14:paraId="2148C5EA">
            <w:pPr>
              <w:widowControl/>
              <w:spacing w:line="360" w:lineRule="atLeast"/>
              <w:jc w:val="center"/>
              <w:rPr>
                <w:rFonts w:ascii="仿宋" w:hAnsi="仿宋" w:eastAsia="仿宋"/>
                <w:b/>
                <w:bCs/>
                <w:color w:val="000000"/>
                <w:sz w:val="28"/>
                <w:szCs w:val="28"/>
              </w:rPr>
            </w:pPr>
            <w:r>
              <w:rPr>
                <w:rFonts w:ascii="仿宋" w:hAnsi="仿宋" w:eastAsia="仿宋" w:cs="宋体"/>
                <w:b/>
                <w:bCs/>
                <w:color w:val="000000"/>
                <w:kern w:val="0"/>
                <w:sz w:val="28"/>
                <w:szCs w:val="28"/>
              </w:rPr>
              <w:t>具体需求描述</w:t>
            </w:r>
          </w:p>
        </w:tc>
      </w:tr>
      <w:tr w14:paraId="4D4D7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15" w:type="dxa"/>
        </w:trPr>
        <w:tc>
          <w:tcPr>
            <w:tcW w:w="883" w:type="dxa"/>
            <w:shd w:val="clear" w:color="auto" w:fill="auto"/>
            <w:vAlign w:val="center"/>
          </w:tcPr>
          <w:p w14:paraId="6CCD179D">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3.8.1</w:t>
            </w:r>
          </w:p>
        </w:tc>
        <w:tc>
          <w:tcPr>
            <w:tcW w:w="1158" w:type="dxa"/>
            <w:shd w:val="clear" w:color="auto" w:fill="auto"/>
            <w:vAlign w:val="center"/>
          </w:tcPr>
          <w:p w14:paraId="4BE22942">
            <w:pPr>
              <w:widowControl/>
              <w:spacing w:line="360" w:lineRule="atLeast"/>
              <w:ind w:firstLine="0"/>
              <w:jc w:val="left"/>
              <w:rPr>
                <w:rFonts w:ascii="仿宋" w:hAnsi="仿宋" w:eastAsia="仿宋"/>
                <w:color w:val="000000"/>
                <w:sz w:val="28"/>
                <w:szCs w:val="28"/>
              </w:rPr>
            </w:pPr>
            <w:r>
              <w:rPr>
                <w:rFonts w:ascii="仿宋" w:hAnsi="仿宋" w:eastAsia="仿宋" w:cs="宋体"/>
                <w:color w:val="000000"/>
                <w:kern w:val="0"/>
                <w:sz w:val="28"/>
                <w:szCs w:val="28"/>
              </w:rPr>
              <w:t>安全体检</w:t>
            </w:r>
          </w:p>
        </w:tc>
        <w:tc>
          <w:tcPr>
            <w:tcW w:w="6174" w:type="dxa"/>
            <w:shd w:val="clear" w:color="auto" w:fill="auto"/>
            <w:vAlign w:val="center"/>
          </w:tcPr>
          <w:p w14:paraId="6C4DB600">
            <w:pPr>
              <w:widowControl/>
              <w:spacing w:line="360" w:lineRule="atLeast"/>
              <w:ind w:firstLine="0"/>
              <w:jc w:val="left"/>
              <w:rPr>
                <w:rFonts w:ascii="仿宋" w:hAnsi="仿宋" w:eastAsia="仿宋" w:cs="宋体"/>
                <w:color w:val="000000"/>
                <w:kern w:val="0"/>
                <w:sz w:val="28"/>
                <w:szCs w:val="28"/>
              </w:rPr>
            </w:pPr>
            <w:r>
              <w:rPr>
                <w:rFonts w:ascii="仿宋" w:hAnsi="仿宋" w:eastAsia="仿宋" w:cs="宋体"/>
                <w:color w:val="000000"/>
                <w:kern w:val="0"/>
                <w:sz w:val="28"/>
                <w:szCs w:val="28"/>
              </w:rPr>
              <w:t>内置勒索防护检查标准库、Windows 等保三级检查标准库，支持对终端进行安全基线检查，可根据业务需要，配置每个检查项的扣分标准、修复方式以及是否为否决项，支持设置周期检查、开机检查、定时检查等</w:t>
            </w:r>
            <w:r>
              <w:rPr>
                <w:rFonts w:hint="eastAsia" w:ascii="仿宋" w:hAnsi="仿宋" w:eastAsia="仿宋" w:cs="宋体"/>
                <w:color w:val="000000"/>
                <w:kern w:val="0"/>
                <w:sz w:val="28"/>
                <w:szCs w:val="28"/>
              </w:rPr>
              <w:t>。安全检查项包括身份鉴别检查、访问控制检查、入侵威胁检查。</w:t>
            </w:r>
          </w:p>
          <w:p w14:paraId="673D4A14">
            <w:pPr>
              <w:widowControl/>
              <w:spacing w:line="360" w:lineRule="atLeast"/>
              <w:ind w:firstLine="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身份鉴别检查：支持账户锁定阈值、账户锁定持续时间、重置账户锁定计数器、密码长度最小值、密码使用期限、强制密码历史以及密码复杂度要求、远程桌面、远程（RDP）连接要求使用指定的安全层、账户自动登录、限制Guest访问、克隆账户、创建普通用户账户、关闭系统的用户权限分配等检查。</w:t>
            </w:r>
          </w:p>
          <w:p w14:paraId="561A852D">
            <w:pPr>
              <w:widowControl/>
              <w:spacing w:line="360" w:lineRule="atLeast"/>
              <w:ind w:firstLine="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访问控制检查：支持将 Everyone 权限应用于匿名用户、不允许SAM帐户的匿名枚举、不允许SAM帐户的匿名枚举、 允许匿名 SID/名称转换、 重命名管理员帐户、来宾帐户状态、使用空白密码的本地帐户只允许进行控制台登录、system32文件访问权限、可疑账号权限、Help Assistant账户状态、可匿名访问的命名管道、可匿名访问的共享、 限制对命名管道和共享的匿名访问、可远程访问的注册表路径和子路径、从远程系统强制关机、共享目录everyone权限等检查。</w:t>
            </w:r>
          </w:p>
          <w:p w14:paraId="4B49AFC2">
            <w:pPr>
              <w:widowControl/>
              <w:spacing w:line="360" w:lineRule="atLeast"/>
              <w:ind w:firstLine="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支持入侵威胁检查：包含关闭自动播放功能、系统共享、NetMeeting Remote Desktop Sharing、Alerter、Messenger、Remote Registry、Remote Desktop Help Session Manager、Telnet远程链接服务、Remote desktop services、数据执行保护、用户帐户控制(UAC)、允许使用快捷键启动粘滞键等检查。</w:t>
            </w:r>
          </w:p>
          <w:p w14:paraId="3B857F6A">
            <w:pPr>
              <w:widowControl/>
              <w:spacing w:line="360" w:lineRule="atLeast"/>
              <w:ind w:firstLine="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安全审计检查：审核登录事件、审核帐号管理、审核目录服务访问、审核对象访问、审核策略更改、审核特权使用、审核进程跟踪、审核系统事件、审核账户登录事件、管理审核和安全日志、系统过期日志检查。</w:t>
            </w:r>
          </w:p>
          <w:p w14:paraId="01A4E2E2">
            <w:pPr>
              <w:widowControl/>
              <w:spacing w:line="360" w:lineRule="atLeast"/>
              <w:ind w:firstLine="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支持终端风险检查：包括病毒库更新检查、系统漏洞检查、系统账号弱密码检查、使用WIFI方式连接检查、远控软件检查、应用程序检查等；支持系统运行检查包括：高危端口检查、违规外联检查以及病毒检查、隐藏账户检查、对抗状态检查、windows操作系统授权序列号检查等。</w:t>
            </w:r>
          </w:p>
        </w:tc>
      </w:tr>
    </w:tbl>
    <w:p w14:paraId="03FAB6D3">
      <w:pPr>
        <w:pStyle w:val="4"/>
        <w:widowControl/>
        <w:spacing w:before="0" w:after="0" w:line="560" w:lineRule="exact"/>
        <w:rPr>
          <w:rFonts w:ascii="仿宋" w:hAnsi="仿宋" w:eastAsia="仿宋"/>
          <w:color w:val="000000"/>
          <w:sz w:val="28"/>
          <w:szCs w:val="28"/>
        </w:rPr>
      </w:pPr>
      <w:r>
        <w:rPr>
          <w:rFonts w:ascii="仿宋" w:hAnsi="仿宋" w:eastAsia="仿宋"/>
          <w:color w:val="000000"/>
          <w:sz w:val="28"/>
          <w:szCs w:val="28"/>
        </w:rPr>
        <w:t>四、技术参数要求</w:t>
      </w:r>
    </w:p>
    <w:p w14:paraId="1D13C3BC">
      <w:pPr>
        <w:pStyle w:val="5"/>
        <w:widowControl/>
        <w:spacing w:before="0" w:after="0" w:line="560" w:lineRule="exact"/>
        <w:rPr>
          <w:rFonts w:ascii="仿宋" w:hAnsi="仿宋" w:eastAsia="仿宋"/>
          <w:color w:val="000000"/>
          <w:sz w:val="28"/>
          <w:szCs w:val="28"/>
        </w:rPr>
      </w:pPr>
      <w:r>
        <w:rPr>
          <w:rFonts w:ascii="仿宋" w:hAnsi="仿宋" w:eastAsia="仿宋"/>
          <w:color w:val="000000"/>
          <w:sz w:val="28"/>
          <w:szCs w:val="28"/>
        </w:rPr>
        <w:t>4.1 系统架构要求</w:t>
      </w:r>
    </w:p>
    <w:p w14:paraId="1D569269">
      <w:pPr>
        <w:widowControl/>
        <w:spacing w:line="560" w:lineRule="exact"/>
        <w:jc w:val="left"/>
        <w:rPr>
          <w:rFonts w:ascii="仿宋" w:hAnsi="仿宋" w:eastAsia="仿宋"/>
          <w:color w:val="000000"/>
          <w:sz w:val="28"/>
          <w:szCs w:val="28"/>
        </w:rPr>
      </w:pPr>
      <w:r>
        <w:rPr>
          <w:rFonts w:hint="eastAsia" w:ascii="仿宋" w:hAnsi="仿宋" w:eastAsia="仿宋"/>
          <w:color w:val="000000"/>
          <w:sz w:val="28"/>
          <w:szCs w:val="28"/>
        </w:rPr>
        <w:t>1、</w:t>
      </w:r>
      <w:r>
        <w:rPr>
          <w:rFonts w:ascii="仿宋" w:hAnsi="仿宋" w:eastAsia="仿宋"/>
          <w:color w:val="000000"/>
          <w:sz w:val="28"/>
          <w:szCs w:val="28"/>
        </w:rPr>
        <w:t>采用 C/S+B/S 架构，支持 650 个终端同时在线管理</w:t>
      </w:r>
    </w:p>
    <w:p w14:paraId="3FE6DB19">
      <w:pPr>
        <w:widowControl/>
        <w:spacing w:line="560" w:lineRule="exact"/>
        <w:jc w:val="left"/>
        <w:rPr>
          <w:rFonts w:ascii="仿宋" w:hAnsi="仿宋" w:eastAsia="仿宋"/>
          <w:color w:val="000000"/>
          <w:sz w:val="28"/>
          <w:szCs w:val="28"/>
        </w:rPr>
      </w:pPr>
      <w:r>
        <w:rPr>
          <w:rFonts w:hint="eastAsia" w:ascii="仿宋" w:hAnsi="仿宋" w:eastAsia="仿宋"/>
          <w:color w:val="000000"/>
          <w:sz w:val="28"/>
          <w:szCs w:val="28"/>
        </w:rPr>
        <w:t>2、</w:t>
      </w:r>
      <w:r>
        <w:rPr>
          <w:rFonts w:ascii="仿宋" w:hAnsi="仿宋" w:eastAsia="仿宋"/>
          <w:color w:val="000000"/>
          <w:sz w:val="28"/>
          <w:szCs w:val="28"/>
        </w:rPr>
        <w:t>支持 Windows XP/7/8/10/11 等主流操作系统</w:t>
      </w:r>
    </w:p>
    <w:p w14:paraId="0EE6276E">
      <w:pPr>
        <w:widowControl/>
        <w:spacing w:line="560" w:lineRule="exact"/>
        <w:jc w:val="left"/>
        <w:rPr>
          <w:rFonts w:ascii="仿宋" w:hAnsi="仿宋" w:eastAsia="仿宋"/>
          <w:color w:val="000000"/>
          <w:sz w:val="28"/>
          <w:szCs w:val="28"/>
        </w:rPr>
      </w:pPr>
      <w:r>
        <w:rPr>
          <w:rFonts w:hint="eastAsia" w:ascii="仿宋" w:hAnsi="仿宋" w:eastAsia="仿宋"/>
          <w:color w:val="000000"/>
          <w:sz w:val="28"/>
          <w:szCs w:val="28"/>
        </w:rPr>
        <w:t>3、</w:t>
      </w:r>
      <w:r>
        <w:rPr>
          <w:rFonts w:ascii="仿宋" w:hAnsi="仿宋" w:eastAsia="仿宋"/>
          <w:color w:val="000000"/>
          <w:sz w:val="28"/>
          <w:szCs w:val="28"/>
        </w:rPr>
        <w:t>支持国产化操作系统（如麒麟、统信）兼容</w:t>
      </w:r>
    </w:p>
    <w:p w14:paraId="773F1271">
      <w:pPr>
        <w:widowControl/>
        <w:spacing w:line="560" w:lineRule="exact"/>
        <w:jc w:val="left"/>
        <w:rPr>
          <w:rFonts w:ascii="仿宋" w:hAnsi="仿宋" w:eastAsia="仿宋"/>
          <w:color w:val="000000"/>
          <w:sz w:val="28"/>
          <w:szCs w:val="28"/>
        </w:rPr>
      </w:pPr>
      <w:r>
        <w:rPr>
          <w:rFonts w:hint="eastAsia" w:ascii="仿宋" w:hAnsi="仿宋" w:eastAsia="仿宋"/>
          <w:color w:val="000000"/>
          <w:sz w:val="28"/>
          <w:szCs w:val="28"/>
        </w:rPr>
        <w:t>4、</w:t>
      </w:r>
      <w:r>
        <w:rPr>
          <w:rFonts w:ascii="仿宋" w:hAnsi="仿宋" w:eastAsia="仿宋"/>
          <w:color w:val="000000"/>
          <w:sz w:val="28"/>
          <w:szCs w:val="28"/>
        </w:rPr>
        <w:t>管理端支持集群部署，保证系统高可用性</w:t>
      </w:r>
    </w:p>
    <w:p w14:paraId="352D8C85">
      <w:pPr>
        <w:widowControl/>
        <w:spacing w:line="560" w:lineRule="exact"/>
        <w:jc w:val="left"/>
        <w:rPr>
          <w:rFonts w:ascii="仿宋" w:hAnsi="仿宋" w:eastAsia="仿宋"/>
          <w:color w:val="000000"/>
          <w:sz w:val="28"/>
          <w:szCs w:val="28"/>
        </w:rPr>
      </w:pPr>
      <w:r>
        <w:rPr>
          <w:rFonts w:hint="eastAsia" w:ascii="仿宋" w:hAnsi="仿宋" w:eastAsia="仿宋"/>
          <w:color w:val="000000"/>
          <w:sz w:val="28"/>
          <w:szCs w:val="28"/>
        </w:rPr>
        <w:t>5、</w:t>
      </w:r>
      <w:r>
        <w:rPr>
          <w:rFonts w:ascii="仿宋" w:hAnsi="仿宋" w:eastAsia="仿宋"/>
          <w:color w:val="000000"/>
          <w:sz w:val="28"/>
          <w:szCs w:val="28"/>
        </w:rPr>
        <w:t>客户端资源占用低：CPU 占用率≤10%（空闲时），内存占用≤100MB</w:t>
      </w:r>
    </w:p>
    <w:p w14:paraId="3D76BE1D">
      <w:pPr>
        <w:pStyle w:val="5"/>
        <w:widowControl/>
        <w:spacing w:before="0" w:after="0" w:line="560" w:lineRule="exact"/>
        <w:rPr>
          <w:rFonts w:ascii="仿宋" w:hAnsi="仿宋" w:eastAsia="仿宋"/>
          <w:color w:val="000000"/>
          <w:sz w:val="28"/>
          <w:szCs w:val="28"/>
        </w:rPr>
      </w:pPr>
      <w:r>
        <w:rPr>
          <w:rFonts w:ascii="仿宋" w:hAnsi="仿宋" w:eastAsia="仿宋"/>
          <w:color w:val="000000"/>
          <w:sz w:val="28"/>
          <w:szCs w:val="28"/>
        </w:rPr>
        <w:t>4.2 性能要求</w:t>
      </w:r>
    </w:p>
    <w:p w14:paraId="01B3DADF">
      <w:pPr>
        <w:widowControl/>
        <w:spacing w:line="560" w:lineRule="exact"/>
        <w:jc w:val="left"/>
        <w:rPr>
          <w:rFonts w:ascii="仿宋" w:hAnsi="仿宋" w:eastAsia="仿宋"/>
          <w:color w:val="000000"/>
          <w:sz w:val="28"/>
          <w:szCs w:val="28"/>
        </w:rPr>
      </w:pPr>
      <w:r>
        <w:rPr>
          <w:rFonts w:hint="eastAsia" w:ascii="仿宋" w:hAnsi="仿宋" w:eastAsia="仿宋"/>
          <w:color w:val="000000"/>
          <w:sz w:val="28"/>
          <w:szCs w:val="28"/>
        </w:rPr>
        <w:t>1、</w:t>
      </w:r>
      <w:r>
        <w:rPr>
          <w:rFonts w:ascii="仿宋" w:hAnsi="仿宋" w:eastAsia="仿宋"/>
          <w:color w:val="000000"/>
          <w:sz w:val="28"/>
          <w:szCs w:val="28"/>
        </w:rPr>
        <w:t>病毒查杀速度：全盘扫描速度≥2GB / 分钟</w:t>
      </w:r>
    </w:p>
    <w:p w14:paraId="64BA00A9">
      <w:pPr>
        <w:widowControl/>
        <w:spacing w:line="560" w:lineRule="exact"/>
        <w:jc w:val="left"/>
        <w:rPr>
          <w:rFonts w:ascii="仿宋" w:hAnsi="仿宋" w:eastAsia="仿宋"/>
          <w:color w:val="000000"/>
          <w:sz w:val="28"/>
          <w:szCs w:val="28"/>
        </w:rPr>
      </w:pPr>
      <w:r>
        <w:rPr>
          <w:rFonts w:hint="eastAsia" w:ascii="仿宋" w:hAnsi="仿宋" w:eastAsia="仿宋"/>
          <w:color w:val="000000"/>
          <w:sz w:val="28"/>
          <w:szCs w:val="28"/>
        </w:rPr>
        <w:t>2、</w:t>
      </w:r>
      <w:r>
        <w:rPr>
          <w:rFonts w:ascii="仿宋" w:hAnsi="仿宋" w:eastAsia="仿宋"/>
          <w:color w:val="000000"/>
          <w:sz w:val="28"/>
          <w:szCs w:val="28"/>
        </w:rPr>
        <w:t>漏洞扫描时间：单终端漏洞扫描时间≤10 分钟</w:t>
      </w:r>
    </w:p>
    <w:p w14:paraId="0BD0D9C5">
      <w:pPr>
        <w:widowControl/>
        <w:spacing w:line="560" w:lineRule="exact"/>
        <w:jc w:val="left"/>
        <w:rPr>
          <w:rFonts w:ascii="仿宋" w:hAnsi="仿宋" w:eastAsia="仿宋"/>
          <w:color w:val="000000"/>
          <w:sz w:val="28"/>
          <w:szCs w:val="28"/>
        </w:rPr>
      </w:pPr>
      <w:r>
        <w:rPr>
          <w:rFonts w:hint="eastAsia" w:ascii="仿宋" w:hAnsi="仿宋" w:eastAsia="仿宋"/>
          <w:color w:val="000000"/>
          <w:sz w:val="28"/>
          <w:szCs w:val="28"/>
        </w:rPr>
        <w:t>3、</w:t>
      </w:r>
      <w:r>
        <w:rPr>
          <w:rFonts w:ascii="仿宋" w:hAnsi="仿宋" w:eastAsia="仿宋"/>
          <w:color w:val="000000"/>
          <w:sz w:val="28"/>
          <w:szCs w:val="28"/>
        </w:rPr>
        <w:t>策略下发响应时间：≤30 秒</w:t>
      </w:r>
    </w:p>
    <w:p w14:paraId="3C74982A">
      <w:pPr>
        <w:widowControl/>
        <w:spacing w:line="560" w:lineRule="exact"/>
        <w:jc w:val="left"/>
        <w:rPr>
          <w:rFonts w:ascii="仿宋" w:hAnsi="仿宋" w:eastAsia="仿宋"/>
          <w:color w:val="000000"/>
          <w:sz w:val="28"/>
          <w:szCs w:val="28"/>
        </w:rPr>
      </w:pPr>
      <w:r>
        <w:rPr>
          <w:rFonts w:hint="eastAsia" w:ascii="仿宋" w:hAnsi="仿宋" w:eastAsia="仿宋"/>
          <w:color w:val="000000"/>
          <w:sz w:val="28"/>
          <w:szCs w:val="28"/>
        </w:rPr>
        <w:t>4、</w:t>
      </w:r>
      <w:r>
        <w:rPr>
          <w:rFonts w:ascii="仿宋" w:hAnsi="仿宋" w:eastAsia="仿宋"/>
          <w:color w:val="000000"/>
          <w:sz w:val="28"/>
          <w:szCs w:val="28"/>
        </w:rPr>
        <w:t>日志处理能力：支持每秒处理≥1000 条日志</w:t>
      </w:r>
    </w:p>
    <w:p w14:paraId="1E645168">
      <w:pPr>
        <w:widowControl/>
        <w:spacing w:line="560" w:lineRule="exact"/>
        <w:jc w:val="left"/>
        <w:rPr>
          <w:rFonts w:ascii="仿宋" w:hAnsi="仿宋" w:eastAsia="仿宋"/>
          <w:color w:val="000000"/>
          <w:sz w:val="28"/>
          <w:szCs w:val="28"/>
        </w:rPr>
      </w:pPr>
      <w:r>
        <w:rPr>
          <w:rFonts w:hint="eastAsia" w:ascii="仿宋" w:hAnsi="仿宋" w:eastAsia="仿宋"/>
          <w:color w:val="000000"/>
          <w:sz w:val="28"/>
          <w:szCs w:val="28"/>
        </w:rPr>
        <w:t>5、</w:t>
      </w:r>
      <w:r>
        <w:rPr>
          <w:rFonts w:ascii="仿宋" w:hAnsi="仿宋" w:eastAsia="仿宋"/>
          <w:color w:val="000000"/>
          <w:sz w:val="28"/>
          <w:szCs w:val="28"/>
        </w:rPr>
        <w:t>并发管理能力：支持同时管理≥1000 个终端</w:t>
      </w:r>
    </w:p>
    <w:p w14:paraId="0A6AA0D9">
      <w:pPr>
        <w:pStyle w:val="5"/>
        <w:widowControl/>
        <w:spacing w:before="0" w:after="0" w:line="560" w:lineRule="exact"/>
        <w:rPr>
          <w:rFonts w:ascii="仿宋" w:hAnsi="仿宋" w:eastAsia="仿宋"/>
          <w:color w:val="000000"/>
          <w:sz w:val="28"/>
          <w:szCs w:val="28"/>
        </w:rPr>
      </w:pPr>
      <w:r>
        <w:rPr>
          <w:rFonts w:ascii="仿宋" w:hAnsi="仿宋" w:eastAsia="仿宋"/>
          <w:color w:val="000000"/>
          <w:sz w:val="28"/>
          <w:szCs w:val="28"/>
        </w:rPr>
        <w:t>4.3厂商能力</w:t>
      </w:r>
    </w:p>
    <w:p w14:paraId="774C880A">
      <w:pPr>
        <w:spacing w:line="560" w:lineRule="exact"/>
        <w:rPr>
          <w:rFonts w:ascii="仿宋" w:hAnsi="仿宋" w:eastAsia="仿宋"/>
          <w:sz w:val="28"/>
          <w:szCs w:val="28"/>
        </w:rPr>
      </w:pPr>
      <w:r>
        <w:rPr>
          <w:rFonts w:ascii="仿宋" w:hAnsi="仿宋" w:eastAsia="仿宋"/>
          <w:sz w:val="28"/>
          <w:szCs w:val="28"/>
        </w:rPr>
        <w:t>4.</w:t>
      </w:r>
      <w:r>
        <w:rPr>
          <w:rFonts w:hint="eastAsia" w:ascii="仿宋" w:hAnsi="仿宋" w:eastAsia="仿宋"/>
          <w:sz w:val="28"/>
          <w:szCs w:val="28"/>
        </w:rPr>
        <w:t>3.1</w:t>
      </w:r>
      <w:r>
        <w:rPr>
          <w:rFonts w:ascii="仿宋" w:hAnsi="仿宋" w:eastAsia="仿宋"/>
          <w:sz w:val="28"/>
          <w:szCs w:val="28"/>
        </w:rPr>
        <w:t xml:space="preserve"> 厂商需具备国际领先的APT发现能力，支持截获国际APT组织50个或以上。（提供官网链接和截图，并在官网有明确说明为产品厂商发现的APT组织计算数量，追踪APT组织和年度APT报告不计算数量）</w:t>
      </w:r>
    </w:p>
    <w:p w14:paraId="630BB85E">
      <w:pPr>
        <w:spacing w:line="560" w:lineRule="exact"/>
        <w:rPr>
          <w:rFonts w:ascii="仿宋" w:hAnsi="仿宋" w:eastAsia="仿宋"/>
          <w:sz w:val="28"/>
          <w:szCs w:val="28"/>
        </w:rPr>
      </w:pPr>
      <w:r>
        <w:rPr>
          <w:rFonts w:hint="eastAsia" w:ascii="仿宋" w:hAnsi="仿宋" w:eastAsia="仿宋"/>
          <w:sz w:val="28"/>
          <w:szCs w:val="28"/>
        </w:rPr>
        <w:t>4.3.2</w:t>
      </w:r>
      <w:r>
        <w:rPr>
          <w:rFonts w:ascii="仿宋" w:hAnsi="仿宋" w:eastAsia="仿宋"/>
          <w:sz w:val="28"/>
          <w:szCs w:val="28"/>
        </w:rPr>
        <w:t xml:space="preserve"> 厂商需具备领先的漏洞挖掘能力，挖掘微软、谷歌、adobe、高通等知名厂商的漏洞发现数量大于等于1800个。(需提供官网链接介绍漏洞清单截图)</w:t>
      </w:r>
    </w:p>
    <w:p w14:paraId="010929AB">
      <w:pPr>
        <w:spacing w:line="560" w:lineRule="exact"/>
        <w:rPr>
          <w:rFonts w:ascii="仿宋" w:hAnsi="仿宋" w:eastAsia="仿宋"/>
          <w:sz w:val="28"/>
          <w:szCs w:val="28"/>
        </w:rPr>
      </w:pPr>
    </w:p>
    <w:p w14:paraId="75B616EA">
      <w:pPr>
        <w:pStyle w:val="4"/>
        <w:widowControl/>
        <w:spacing w:before="0" w:after="0" w:line="560" w:lineRule="exact"/>
        <w:rPr>
          <w:rFonts w:ascii="仿宋" w:hAnsi="仿宋" w:eastAsia="仿宋"/>
          <w:b w:val="0"/>
          <w:color w:val="000000"/>
          <w:sz w:val="28"/>
          <w:szCs w:val="28"/>
        </w:rPr>
      </w:pPr>
      <w:r>
        <w:rPr>
          <w:rFonts w:ascii="仿宋" w:hAnsi="仿宋" w:eastAsia="仿宋"/>
          <w:b w:val="0"/>
          <w:sz w:val="28"/>
          <w:szCs w:val="28"/>
        </w:rPr>
        <w:t>4.3.3 产品厂商应具备安全大数据能力，能够及时有效针的对各种病毒文件进行查杀。安全大数据≥300亿（提供官网链接和截图）</w:t>
      </w:r>
    </w:p>
    <w:p w14:paraId="5C07C399">
      <w:pPr>
        <w:pStyle w:val="2"/>
        <w:spacing w:after="0" w:line="560" w:lineRule="exact"/>
      </w:pPr>
    </w:p>
    <w:p w14:paraId="73FE810F">
      <w:pPr>
        <w:pStyle w:val="2"/>
        <w:spacing w:after="0" w:line="560" w:lineRule="exact"/>
        <w:ind w:firstLine="0"/>
      </w:pPr>
    </w:p>
    <w:p w14:paraId="7320F9A9">
      <w:pPr>
        <w:jc w:val="center"/>
        <w:outlineLvl w:val="0"/>
        <w:rPr>
          <w:rFonts w:ascii="仿宋" w:hAnsi="仿宋" w:eastAsia="仿宋" w:cs="仿宋"/>
          <w:b/>
          <w:sz w:val="32"/>
        </w:rPr>
      </w:pPr>
      <w:r>
        <w:rPr>
          <w:rFonts w:hint="eastAsia" w:ascii="仿宋" w:hAnsi="仿宋" w:eastAsia="仿宋" w:cs="仿宋"/>
          <w:b/>
          <w:sz w:val="32"/>
        </w:rPr>
        <w:t>第三章  供应商须知</w:t>
      </w:r>
    </w:p>
    <w:p w14:paraId="54B406B0">
      <w:pPr>
        <w:jc w:val="left"/>
        <w:rPr>
          <w:rFonts w:ascii="仿宋" w:hAnsi="仿宋" w:eastAsia="仿宋" w:cs="仿宋"/>
          <w:b/>
          <w:bCs/>
          <w:sz w:val="28"/>
          <w:szCs w:val="28"/>
        </w:rPr>
      </w:pPr>
      <w:r>
        <w:rPr>
          <w:rFonts w:hint="eastAsia" w:ascii="仿宋" w:hAnsi="仿宋" w:eastAsia="仿宋" w:cs="仿宋"/>
          <w:b/>
          <w:bCs/>
          <w:sz w:val="28"/>
          <w:szCs w:val="28"/>
        </w:rPr>
        <w:t>一、名词解释</w:t>
      </w:r>
    </w:p>
    <w:p w14:paraId="6CC8C7A2">
      <w:pPr>
        <w:ind w:firstLine="560" w:firstLineChars="200"/>
        <w:jc w:val="left"/>
        <w:rPr>
          <w:rFonts w:ascii="仿宋" w:hAnsi="仿宋" w:eastAsia="仿宋" w:cs="仿宋"/>
          <w:sz w:val="28"/>
          <w:szCs w:val="28"/>
        </w:rPr>
      </w:pPr>
      <w:r>
        <w:rPr>
          <w:rFonts w:hint="eastAsia" w:ascii="仿宋" w:hAnsi="仿宋" w:eastAsia="仿宋" w:cs="仿宋"/>
          <w:sz w:val="28"/>
          <w:szCs w:val="28"/>
        </w:rPr>
        <w:t>1、采购人：本项目是指汕尾市人民医院，是采购活动当事人之一，负责项目的整体规划、技术方案可行性设计论证与实施，作为合同采购方（用户）的主体承担质疑回复、履行合同、验收与评价等义务。</w:t>
      </w:r>
    </w:p>
    <w:p w14:paraId="1BC2BF3C">
      <w:pPr>
        <w:ind w:firstLine="560" w:firstLineChars="200"/>
        <w:jc w:val="left"/>
        <w:rPr>
          <w:rFonts w:ascii="仿宋" w:hAnsi="仿宋" w:eastAsia="仿宋" w:cs="仿宋"/>
          <w:sz w:val="28"/>
          <w:szCs w:val="28"/>
        </w:rPr>
      </w:pPr>
      <w:r>
        <w:rPr>
          <w:rFonts w:hint="eastAsia" w:ascii="仿宋" w:hAnsi="仿宋" w:eastAsia="仿宋" w:cs="仿宋"/>
          <w:sz w:val="28"/>
          <w:szCs w:val="28"/>
        </w:rPr>
        <w:t>2、供应商：是指符合询价书规定的资格要求及特殊条件要求（如有）。</w:t>
      </w:r>
    </w:p>
    <w:p w14:paraId="015840B8">
      <w:pPr>
        <w:ind w:firstLine="560" w:firstLineChars="200"/>
        <w:jc w:val="left"/>
        <w:rPr>
          <w:rFonts w:ascii="仿宋" w:hAnsi="仿宋" w:eastAsia="仿宋" w:cs="仿宋"/>
          <w:sz w:val="28"/>
          <w:szCs w:val="28"/>
        </w:rPr>
      </w:pPr>
      <w:r>
        <w:rPr>
          <w:rFonts w:hint="eastAsia" w:ascii="仿宋" w:hAnsi="仿宋" w:eastAsia="仿宋" w:cs="仿宋"/>
          <w:sz w:val="28"/>
          <w:szCs w:val="28"/>
        </w:rPr>
        <w:t>3、“成交供应商”是指经评审小组评审确定的对询价书做出实质性响应，经采购人按照规定在评审小组推荐的成交候选供应商中确定的或评审小组受采购人委托直接确认的供应商。</w:t>
      </w:r>
    </w:p>
    <w:p w14:paraId="1CC4C268">
      <w:pPr>
        <w:ind w:firstLine="560" w:firstLineChars="200"/>
        <w:jc w:val="left"/>
        <w:rPr>
          <w:rFonts w:ascii="仿宋" w:hAnsi="仿宋" w:eastAsia="仿宋" w:cs="仿宋"/>
          <w:sz w:val="28"/>
          <w:szCs w:val="28"/>
        </w:rPr>
      </w:pPr>
      <w:r>
        <w:rPr>
          <w:rFonts w:hint="eastAsia" w:ascii="仿宋" w:hAnsi="仿宋" w:eastAsia="仿宋" w:cs="仿宋"/>
          <w:sz w:val="28"/>
          <w:szCs w:val="28"/>
        </w:rPr>
        <w:t>4、询价文件：是指包括询价公告和询价书及其补充、变更和澄清等一系列文件。</w:t>
      </w:r>
    </w:p>
    <w:p w14:paraId="2312623A">
      <w:pPr>
        <w:ind w:firstLine="560" w:firstLineChars="200"/>
        <w:jc w:val="left"/>
        <w:rPr>
          <w:rFonts w:ascii="仿宋" w:hAnsi="仿宋" w:eastAsia="仿宋" w:cs="仿宋"/>
          <w:sz w:val="28"/>
          <w:szCs w:val="28"/>
        </w:rPr>
      </w:pPr>
      <w:r>
        <w:rPr>
          <w:rFonts w:hint="eastAsia" w:ascii="仿宋" w:hAnsi="仿宋" w:eastAsia="仿宋" w:cs="仿宋"/>
          <w:sz w:val="28"/>
          <w:szCs w:val="28"/>
        </w:rPr>
        <w:t>5、日期、天数、时间：未有特别说明时，均为公历日（天）及北京时间。</w:t>
      </w:r>
    </w:p>
    <w:p w14:paraId="2B938ABB">
      <w:pPr>
        <w:jc w:val="left"/>
        <w:rPr>
          <w:rFonts w:ascii="仿宋" w:hAnsi="仿宋" w:eastAsia="仿宋" w:cs="仿宋"/>
          <w:b/>
          <w:bCs/>
          <w:sz w:val="28"/>
          <w:szCs w:val="28"/>
        </w:rPr>
      </w:pPr>
      <w:r>
        <w:rPr>
          <w:rFonts w:hint="eastAsia" w:ascii="仿宋" w:hAnsi="仿宋" w:eastAsia="仿宋" w:cs="仿宋"/>
          <w:b/>
          <w:bCs/>
          <w:sz w:val="28"/>
          <w:szCs w:val="28"/>
        </w:rPr>
        <w:t>二、项目</w:t>
      </w:r>
      <w:r>
        <w:rPr>
          <w:rFonts w:ascii="仿宋" w:hAnsi="仿宋" w:eastAsia="仿宋"/>
          <w:b/>
          <w:color w:val="000000"/>
          <w:sz w:val="28"/>
          <w:szCs w:val="28"/>
        </w:rPr>
        <w:t>服务要求</w:t>
      </w:r>
    </w:p>
    <w:p w14:paraId="229C4909">
      <w:pPr>
        <w:pStyle w:val="5"/>
        <w:widowControl/>
        <w:spacing w:before="0" w:after="0" w:line="560" w:lineRule="exact"/>
        <w:rPr>
          <w:rFonts w:ascii="仿宋" w:hAnsi="仿宋" w:eastAsia="仿宋"/>
          <w:color w:val="000000"/>
          <w:sz w:val="28"/>
          <w:szCs w:val="28"/>
        </w:rPr>
      </w:pPr>
      <w:r>
        <w:rPr>
          <w:rFonts w:hint="eastAsia" w:ascii="仿宋" w:hAnsi="仿宋" w:eastAsia="仿宋"/>
          <w:color w:val="000000"/>
          <w:sz w:val="28"/>
          <w:szCs w:val="28"/>
        </w:rPr>
        <w:t>2</w:t>
      </w:r>
      <w:r>
        <w:rPr>
          <w:rFonts w:ascii="仿宋" w:hAnsi="仿宋" w:eastAsia="仿宋"/>
          <w:color w:val="000000"/>
          <w:sz w:val="28"/>
          <w:szCs w:val="28"/>
        </w:rPr>
        <w:t>.1 部署实施服务</w:t>
      </w:r>
    </w:p>
    <w:p w14:paraId="37D94679">
      <w:pPr>
        <w:widowControl/>
        <w:spacing w:line="560" w:lineRule="exact"/>
        <w:jc w:val="left"/>
        <w:rPr>
          <w:rFonts w:ascii="仿宋" w:hAnsi="仿宋" w:eastAsia="仿宋"/>
          <w:color w:val="000000"/>
          <w:sz w:val="28"/>
          <w:szCs w:val="28"/>
        </w:rPr>
      </w:pPr>
      <w:r>
        <w:rPr>
          <w:rFonts w:hint="eastAsia" w:ascii="仿宋" w:hAnsi="仿宋" w:eastAsia="仿宋"/>
          <w:color w:val="000000"/>
          <w:sz w:val="28"/>
          <w:szCs w:val="28"/>
        </w:rPr>
        <w:t>1、</w:t>
      </w:r>
      <w:r>
        <w:rPr>
          <w:rFonts w:ascii="仿宋" w:hAnsi="仿宋" w:eastAsia="仿宋"/>
          <w:color w:val="000000"/>
          <w:sz w:val="28"/>
          <w:szCs w:val="28"/>
        </w:rPr>
        <w:t>提供上门部署服务，包括管理端部署、客户端安装配置</w:t>
      </w:r>
    </w:p>
    <w:p w14:paraId="33A5D94A">
      <w:pPr>
        <w:widowControl/>
        <w:spacing w:line="560" w:lineRule="exact"/>
        <w:jc w:val="left"/>
        <w:rPr>
          <w:rFonts w:ascii="仿宋" w:hAnsi="仿宋" w:eastAsia="仿宋"/>
          <w:color w:val="000000"/>
          <w:sz w:val="28"/>
          <w:szCs w:val="28"/>
        </w:rPr>
      </w:pPr>
      <w:r>
        <w:rPr>
          <w:rFonts w:hint="eastAsia" w:ascii="仿宋" w:hAnsi="仿宋" w:eastAsia="仿宋"/>
          <w:color w:val="000000"/>
          <w:sz w:val="28"/>
          <w:szCs w:val="28"/>
        </w:rPr>
        <w:t>2、</w:t>
      </w:r>
      <w:r>
        <w:rPr>
          <w:rFonts w:ascii="仿宋" w:hAnsi="仿宋" w:eastAsia="仿宋"/>
          <w:color w:val="000000"/>
          <w:sz w:val="28"/>
          <w:szCs w:val="28"/>
        </w:rPr>
        <w:t xml:space="preserve">部署周期：自合同签订之日起 15 个工作日内完成全部 650 </w:t>
      </w:r>
      <w:r>
        <w:rPr>
          <w:rFonts w:hint="eastAsia" w:ascii="仿宋" w:hAnsi="仿宋" w:eastAsia="仿宋"/>
          <w:color w:val="000000"/>
          <w:sz w:val="28"/>
          <w:szCs w:val="28"/>
        </w:rPr>
        <w:t>个</w:t>
      </w:r>
      <w:r>
        <w:rPr>
          <w:rFonts w:ascii="仿宋" w:hAnsi="仿宋" w:eastAsia="仿宋"/>
          <w:color w:val="000000"/>
          <w:sz w:val="28"/>
          <w:szCs w:val="28"/>
        </w:rPr>
        <w:t>终端部署</w:t>
      </w:r>
    </w:p>
    <w:p w14:paraId="079652DA">
      <w:pPr>
        <w:widowControl/>
        <w:spacing w:line="560" w:lineRule="exact"/>
        <w:jc w:val="left"/>
        <w:rPr>
          <w:rFonts w:ascii="仿宋" w:hAnsi="仿宋" w:eastAsia="仿宋"/>
          <w:color w:val="000000"/>
          <w:sz w:val="28"/>
          <w:szCs w:val="28"/>
        </w:rPr>
      </w:pPr>
      <w:r>
        <w:rPr>
          <w:rFonts w:hint="eastAsia" w:ascii="仿宋" w:hAnsi="仿宋" w:eastAsia="仿宋"/>
          <w:color w:val="000000"/>
          <w:sz w:val="28"/>
          <w:szCs w:val="28"/>
        </w:rPr>
        <w:t>3、</w:t>
      </w:r>
      <w:r>
        <w:rPr>
          <w:rFonts w:ascii="仿宋" w:hAnsi="仿宋" w:eastAsia="仿宋"/>
          <w:color w:val="000000"/>
          <w:sz w:val="28"/>
          <w:szCs w:val="28"/>
        </w:rPr>
        <w:t>提供系统初始化配置，包括组织架构建立、策略模板配置等</w:t>
      </w:r>
    </w:p>
    <w:p w14:paraId="764A6967">
      <w:pPr>
        <w:widowControl/>
        <w:spacing w:line="560" w:lineRule="exact"/>
        <w:jc w:val="left"/>
        <w:rPr>
          <w:rFonts w:ascii="仿宋" w:hAnsi="仿宋" w:eastAsia="仿宋"/>
          <w:color w:val="000000"/>
          <w:sz w:val="28"/>
          <w:szCs w:val="28"/>
        </w:rPr>
      </w:pPr>
      <w:r>
        <w:rPr>
          <w:rFonts w:hint="eastAsia" w:ascii="仿宋" w:hAnsi="仿宋" w:eastAsia="仿宋"/>
          <w:color w:val="000000"/>
          <w:sz w:val="28"/>
          <w:szCs w:val="28"/>
        </w:rPr>
        <w:t>4.投标时需提供厂商针对本项目的授权书和授权服务涵。</w:t>
      </w:r>
    </w:p>
    <w:p w14:paraId="7F67788B">
      <w:pPr>
        <w:pStyle w:val="5"/>
        <w:widowControl/>
        <w:spacing w:before="0" w:after="0" w:line="560" w:lineRule="exact"/>
        <w:rPr>
          <w:rFonts w:ascii="仿宋" w:hAnsi="仿宋" w:eastAsia="仿宋"/>
          <w:color w:val="000000"/>
          <w:sz w:val="28"/>
          <w:szCs w:val="28"/>
        </w:rPr>
      </w:pPr>
      <w:r>
        <w:rPr>
          <w:rFonts w:hint="eastAsia" w:ascii="仿宋" w:hAnsi="仿宋" w:eastAsia="仿宋"/>
          <w:color w:val="000000"/>
          <w:sz w:val="28"/>
          <w:szCs w:val="28"/>
        </w:rPr>
        <w:t>2</w:t>
      </w:r>
      <w:r>
        <w:rPr>
          <w:rFonts w:ascii="仿宋" w:hAnsi="仿宋" w:eastAsia="仿宋"/>
          <w:color w:val="000000"/>
          <w:sz w:val="28"/>
          <w:szCs w:val="28"/>
        </w:rPr>
        <w:t>.2 技术支持服务</w:t>
      </w:r>
    </w:p>
    <w:p w14:paraId="13208AF0">
      <w:pPr>
        <w:widowControl/>
        <w:spacing w:line="560" w:lineRule="exact"/>
        <w:jc w:val="left"/>
        <w:rPr>
          <w:rFonts w:ascii="仿宋" w:hAnsi="仿宋" w:eastAsia="仿宋"/>
          <w:color w:val="000000"/>
          <w:sz w:val="28"/>
          <w:szCs w:val="28"/>
        </w:rPr>
      </w:pPr>
      <w:r>
        <w:rPr>
          <w:rFonts w:hint="eastAsia" w:ascii="仿宋" w:hAnsi="仿宋" w:eastAsia="仿宋"/>
          <w:color w:val="000000"/>
          <w:sz w:val="28"/>
          <w:szCs w:val="28"/>
        </w:rPr>
        <w:t>1、</w:t>
      </w:r>
      <w:r>
        <w:rPr>
          <w:rFonts w:ascii="仿宋" w:hAnsi="仿宋" w:eastAsia="仿宋"/>
          <w:color w:val="000000"/>
          <w:sz w:val="28"/>
          <w:szCs w:val="28"/>
        </w:rPr>
        <w:t>提供 7×24 小时技术支持服务，响应时间≤1 小时</w:t>
      </w:r>
    </w:p>
    <w:p w14:paraId="292C3A8D">
      <w:pPr>
        <w:widowControl/>
        <w:spacing w:line="560" w:lineRule="exact"/>
        <w:jc w:val="left"/>
        <w:rPr>
          <w:rFonts w:ascii="仿宋" w:hAnsi="仿宋" w:eastAsia="仿宋"/>
          <w:color w:val="000000"/>
          <w:sz w:val="28"/>
          <w:szCs w:val="28"/>
        </w:rPr>
      </w:pPr>
      <w:r>
        <w:rPr>
          <w:rFonts w:hint="eastAsia" w:ascii="仿宋" w:hAnsi="仿宋" w:eastAsia="仿宋"/>
          <w:color w:val="000000"/>
          <w:sz w:val="28"/>
          <w:szCs w:val="28"/>
        </w:rPr>
        <w:t>2、</w:t>
      </w:r>
      <w:r>
        <w:rPr>
          <w:rFonts w:ascii="仿宋" w:hAnsi="仿宋" w:eastAsia="仿宋"/>
          <w:color w:val="000000"/>
          <w:sz w:val="28"/>
          <w:szCs w:val="28"/>
        </w:rPr>
        <w:t>远程支持无法解决的问题，4 小时内到达现场（同城）</w:t>
      </w:r>
    </w:p>
    <w:p w14:paraId="250DCA08">
      <w:pPr>
        <w:widowControl/>
        <w:spacing w:line="560" w:lineRule="exact"/>
        <w:jc w:val="left"/>
        <w:rPr>
          <w:rFonts w:ascii="仿宋" w:hAnsi="仿宋" w:eastAsia="仿宋"/>
          <w:color w:val="000000"/>
          <w:sz w:val="28"/>
          <w:szCs w:val="28"/>
        </w:rPr>
      </w:pPr>
      <w:r>
        <w:rPr>
          <w:rFonts w:hint="eastAsia" w:ascii="仿宋" w:hAnsi="仿宋" w:eastAsia="仿宋"/>
          <w:color w:val="000000"/>
          <w:sz w:val="28"/>
          <w:szCs w:val="28"/>
        </w:rPr>
        <w:t>3、</w:t>
      </w:r>
      <w:r>
        <w:rPr>
          <w:rFonts w:ascii="仿宋" w:hAnsi="仿宋" w:eastAsia="仿宋"/>
          <w:color w:val="000000"/>
          <w:sz w:val="28"/>
          <w:szCs w:val="28"/>
        </w:rPr>
        <w:t>重大安全事件（如勒索病毒爆发），2 小时内到达现场处置</w:t>
      </w:r>
      <w:r>
        <w:rPr>
          <w:rFonts w:hint="eastAsia" w:ascii="仿宋" w:hAnsi="仿宋" w:eastAsia="仿宋"/>
          <w:color w:val="000000"/>
          <w:sz w:val="28"/>
          <w:szCs w:val="28"/>
        </w:rPr>
        <w:t>（同城）</w:t>
      </w:r>
    </w:p>
    <w:p w14:paraId="1A635760">
      <w:pPr>
        <w:widowControl/>
        <w:spacing w:line="560" w:lineRule="exact"/>
        <w:jc w:val="left"/>
        <w:rPr>
          <w:rFonts w:ascii="仿宋" w:hAnsi="仿宋" w:eastAsia="仿宋"/>
          <w:color w:val="000000"/>
          <w:sz w:val="28"/>
          <w:szCs w:val="28"/>
        </w:rPr>
      </w:pPr>
      <w:r>
        <w:rPr>
          <w:rFonts w:hint="eastAsia" w:ascii="仿宋" w:hAnsi="仿宋" w:eastAsia="仿宋"/>
          <w:color w:val="000000"/>
          <w:sz w:val="28"/>
          <w:szCs w:val="28"/>
        </w:rPr>
        <w:t>4、</w:t>
      </w:r>
      <w:r>
        <w:rPr>
          <w:rFonts w:ascii="仿宋" w:hAnsi="仿宋" w:eastAsia="仿宋"/>
          <w:color w:val="000000"/>
          <w:sz w:val="28"/>
          <w:szCs w:val="28"/>
        </w:rPr>
        <w:t>出具巡检报告</w:t>
      </w:r>
    </w:p>
    <w:p w14:paraId="5A34C6CE">
      <w:pPr>
        <w:widowControl/>
        <w:spacing w:line="560" w:lineRule="exact"/>
        <w:jc w:val="left"/>
        <w:rPr>
          <w:rFonts w:ascii="仿宋" w:hAnsi="仿宋" w:eastAsia="仿宋"/>
          <w:color w:val="000000"/>
          <w:sz w:val="28"/>
          <w:szCs w:val="28"/>
        </w:rPr>
      </w:pPr>
      <w:r>
        <w:rPr>
          <w:rFonts w:hint="eastAsia" w:ascii="仿宋" w:hAnsi="仿宋" w:eastAsia="仿宋"/>
          <w:color w:val="000000"/>
          <w:sz w:val="28"/>
          <w:szCs w:val="28"/>
        </w:rPr>
        <w:t>5、</w:t>
      </w:r>
      <w:r>
        <w:rPr>
          <w:rFonts w:ascii="仿宋" w:hAnsi="仿宋" w:eastAsia="仿宋"/>
          <w:color w:val="000000"/>
          <w:sz w:val="28"/>
          <w:szCs w:val="28"/>
        </w:rPr>
        <w:t>建立专属技术支持群，配备专职技术支持工程师</w:t>
      </w:r>
    </w:p>
    <w:p w14:paraId="3EEB511E">
      <w:pPr>
        <w:pStyle w:val="5"/>
        <w:widowControl/>
        <w:spacing w:before="0" w:after="0" w:line="560" w:lineRule="exact"/>
        <w:rPr>
          <w:rFonts w:ascii="仿宋" w:hAnsi="仿宋" w:eastAsia="仿宋"/>
          <w:color w:val="000000"/>
          <w:sz w:val="28"/>
          <w:szCs w:val="28"/>
        </w:rPr>
      </w:pPr>
      <w:r>
        <w:rPr>
          <w:rFonts w:hint="eastAsia" w:ascii="仿宋" w:hAnsi="仿宋" w:eastAsia="仿宋"/>
          <w:color w:val="000000"/>
          <w:sz w:val="28"/>
          <w:szCs w:val="28"/>
        </w:rPr>
        <w:t>2</w:t>
      </w:r>
      <w:r>
        <w:rPr>
          <w:rFonts w:ascii="仿宋" w:hAnsi="仿宋" w:eastAsia="仿宋"/>
          <w:color w:val="000000"/>
          <w:sz w:val="28"/>
          <w:szCs w:val="28"/>
        </w:rPr>
        <w:t>.3 升级维护服务</w:t>
      </w:r>
    </w:p>
    <w:p w14:paraId="15087CEC">
      <w:pPr>
        <w:widowControl/>
        <w:spacing w:line="560" w:lineRule="exact"/>
        <w:jc w:val="left"/>
        <w:rPr>
          <w:rFonts w:ascii="仿宋" w:hAnsi="仿宋" w:eastAsia="仿宋"/>
          <w:color w:val="000000"/>
          <w:sz w:val="28"/>
          <w:szCs w:val="28"/>
        </w:rPr>
      </w:pPr>
      <w:r>
        <w:rPr>
          <w:rFonts w:hint="eastAsia" w:ascii="仿宋" w:hAnsi="仿宋" w:eastAsia="仿宋"/>
          <w:color w:val="000000"/>
          <w:sz w:val="28"/>
          <w:szCs w:val="28"/>
        </w:rPr>
        <w:t>1、</w:t>
      </w:r>
      <w:r>
        <w:rPr>
          <w:rFonts w:ascii="仿宋" w:hAnsi="仿宋" w:eastAsia="仿宋"/>
          <w:color w:val="000000"/>
          <w:sz w:val="28"/>
          <w:szCs w:val="28"/>
        </w:rPr>
        <w:t>提供系统版本升级服务，包括主程序、病毒库、漏洞库升级</w:t>
      </w:r>
    </w:p>
    <w:p w14:paraId="693CA53A">
      <w:pPr>
        <w:widowControl/>
        <w:spacing w:line="560" w:lineRule="exact"/>
        <w:jc w:val="left"/>
        <w:rPr>
          <w:rFonts w:ascii="仿宋" w:hAnsi="仿宋" w:eastAsia="仿宋"/>
          <w:color w:val="000000"/>
          <w:sz w:val="28"/>
          <w:szCs w:val="28"/>
        </w:rPr>
      </w:pPr>
      <w:r>
        <w:rPr>
          <w:rFonts w:hint="eastAsia" w:ascii="仿宋" w:hAnsi="仿宋" w:eastAsia="仿宋"/>
          <w:color w:val="000000"/>
          <w:sz w:val="28"/>
          <w:szCs w:val="28"/>
        </w:rPr>
        <w:t>4、</w:t>
      </w:r>
      <w:r>
        <w:rPr>
          <w:rFonts w:ascii="仿宋" w:hAnsi="仿宋" w:eastAsia="仿宋"/>
          <w:color w:val="000000"/>
          <w:sz w:val="28"/>
          <w:szCs w:val="28"/>
        </w:rPr>
        <w:t>提供年度系统优化服务，根据医院需求调整防护策略</w:t>
      </w:r>
    </w:p>
    <w:p w14:paraId="26C3CDC6">
      <w:pPr>
        <w:widowControl/>
        <w:spacing w:line="560" w:lineRule="exact"/>
        <w:jc w:val="left"/>
        <w:rPr>
          <w:rFonts w:ascii="仿宋" w:hAnsi="仿宋" w:eastAsia="仿宋"/>
          <w:color w:val="000000"/>
          <w:sz w:val="28"/>
          <w:szCs w:val="28"/>
        </w:rPr>
      </w:pPr>
      <w:r>
        <w:rPr>
          <w:rFonts w:hint="eastAsia" w:ascii="仿宋" w:hAnsi="仿宋" w:eastAsia="仿宋"/>
          <w:color w:val="000000"/>
          <w:sz w:val="28"/>
          <w:szCs w:val="28"/>
        </w:rPr>
        <w:t>5、</w:t>
      </w:r>
      <w:r>
        <w:rPr>
          <w:rFonts w:ascii="仿宋" w:hAnsi="仿宋" w:eastAsia="仿宋"/>
          <w:color w:val="000000"/>
          <w:sz w:val="28"/>
          <w:szCs w:val="28"/>
        </w:rPr>
        <w:t>服务期满前 30 天提供系统健康检查和迁移建议</w:t>
      </w:r>
    </w:p>
    <w:p w14:paraId="367DC235">
      <w:pPr>
        <w:pStyle w:val="5"/>
        <w:widowControl/>
        <w:spacing w:before="0" w:after="0" w:line="560" w:lineRule="exact"/>
        <w:rPr>
          <w:rFonts w:ascii="仿宋" w:hAnsi="仿宋" w:eastAsia="仿宋"/>
          <w:color w:val="000000"/>
          <w:sz w:val="28"/>
          <w:szCs w:val="28"/>
        </w:rPr>
      </w:pPr>
      <w:r>
        <w:rPr>
          <w:rFonts w:hint="eastAsia" w:ascii="仿宋" w:hAnsi="仿宋" w:eastAsia="仿宋"/>
          <w:color w:val="000000"/>
          <w:sz w:val="28"/>
          <w:szCs w:val="28"/>
        </w:rPr>
        <w:t>2</w:t>
      </w:r>
      <w:r>
        <w:rPr>
          <w:rFonts w:ascii="仿宋" w:hAnsi="仿宋" w:eastAsia="仿宋"/>
          <w:color w:val="000000"/>
          <w:sz w:val="28"/>
          <w:szCs w:val="28"/>
        </w:rPr>
        <w:t>.4 培训服务</w:t>
      </w:r>
    </w:p>
    <w:p w14:paraId="495CE180">
      <w:pPr>
        <w:widowControl/>
        <w:spacing w:line="560" w:lineRule="exact"/>
        <w:jc w:val="left"/>
        <w:rPr>
          <w:rFonts w:ascii="仿宋" w:hAnsi="仿宋" w:eastAsia="仿宋"/>
          <w:color w:val="000000"/>
          <w:sz w:val="28"/>
          <w:szCs w:val="28"/>
        </w:rPr>
      </w:pPr>
      <w:r>
        <w:rPr>
          <w:rFonts w:hint="eastAsia" w:ascii="仿宋" w:hAnsi="仿宋" w:eastAsia="仿宋"/>
          <w:color w:val="000000"/>
          <w:sz w:val="28"/>
          <w:szCs w:val="28"/>
        </w:rPr>
        <w:t>1、</w:t>
      </w:r>
      <w:r>
        <w:rPr>
          <w:rFonts w:ascii="仿宋" w:hAnsi="仿宋" w:eastAsia="仿宋"/>
          <w:color w:val="000000"/>
          <w:sz w:val="28"/>
          <w:szCs w:val="28"/>
        </w:rPr>
        <w:t xml:space="preserve">提供管理员培训：不少于 2 次，每次不少于 </w:t>
      </w:r>
      <w:r>
        <w:rPr>
          <w:rFonts w:hint="eastAsia" w:ascii="仿宋" w:hAnsi="仿宋" w:eastAsia="仿宋"/>
          <w:color w:val="000000"/>
          <w:sz w:val="28"/>
          <w:szCs w:val="28"/>
        </w:rPr>
        <w:t>1</w:t>
      </w:r>
      <w:r>
        <w:rPr>
          <w:rFonts w:ascii="仿宋" w:hAnsi="仿宋" w:eastAsia="仿宋"/>
          <w:color w:val="000000"/>
          <w:sz w:val="28"/>
          <w:szCs w:val="28"/>
        </w:rPr>
        <w:t xml:space="preserve"> 小时</w:t>
      </w:r>
    </w:p>
    <w:p w14:paraId="560CAF70">
      <w:pPr>
        <w:widowControl/>
        <w:spacing w:line="560" w:lineRule="exact"/>
        <w:jc w:val="left"/>
        <w:rPr>
          <w:rFonts w:ascii="仿宋" w:hAnsi="仿宋" w:eastAsia="仿宋"/>
          <w:color w:val="000000"/>
          <w:sz w:val="28"/>
          <w:szCs w:val="28"/>
        </w:rPr>
      </w:pPr>
      <w:r>
        <w:rPr>
          <w:rFonts w:hint="eastAsia" w:ascii="仿宋" w:hAnsi="仿宋" w:eastAsia="仿宋"/>
          <w:color w:val="000000"/>
          <w:sz w:val="28"/>
          <w:szCs w:val="28"/>
        </w:rPr>
        <w:t>2、</w:t>
      </w:r>
      <w:r>
        <w:rPr>
          <w:rFonts w:ascii="仿宋" w:hAnsi="仿宋" w:eastAsia="仿宋"/>
          <w:color w:val="000000"/>
          <w:sz w:val="28"/>
          <w:szCs w:val="28"/>
        </w:rPr>
        <w:t>提供操作员培训：不少于 3 次，覆盖各科室安全员</w:t>
      </w:r>
    </w:p>
    <w:p w14:paraId="295CF726">
      <w:pPr>
        <w:widowControl/>
        <w:spacing w:line="560" w:lineRule="exact"/>
        <w:jc w:val="left"/>
        <w:rPr>
          <w:rFonts w:ascii="仿宋" w:hAnsi="仿宋" w:eastAsia="仿宋"/>
          <w:color w:val="000000"/>
          <w:sz w:val="28"/>
          <w:szCs w:val="28"/>
        </w:rPr>
      </w:pPr>
      <w:r>
        <w:rPr>
          <w:rFonts w:hint="eastAsia" w:ascii="仿宋" w:hAnsi="仿宋" w:eastAsia="仿宋"/>
          <w:color w:val="000000"/>
          <w:sz w:val="28"/>
          <w:szCs w:val="28"/>
        </w:rPr>
        <w:t>3、</w:t>
      </w:r>
      <w:r>
        <w:rPr>
          <w:rFonts w:ascii="仿宋" w:hAnsi="仿宋" w:eastAsia="仿宋"/>
          <w:color w:val="000000"/>
          <w:sz w:val="28"/>
          <w:szCs w:val="28"/>
        </w:rPr>
        <w:t>提供培训教材和操作手册（电子版 + 纸质版）</w:t>
      </w:r>
    </w:p>
    <w:p w14:paraId="041A2460">
      <w:pPr>
        <w:widowControl/>
        <w:spacing w:line="560" w:lineRule="exact"/>
        <w:jc w:val="left"/>
        <w:rPr>
          <w:rFonts w:ascii="仿宋" w:hAnsi="仿宋" w:eastAsia="仿宋"/>
          <w:color w:val="000000"/>
          <w:sz w:val="28"/>
          <w:szCs w:val="28"/>
        </w:rPr>
      </w:pPr>
      <w:r>
        <w:rPr>
          <w:rFonts w:hint="eastAsia" w:ascii="仿宋" w:hAnsi="仿宋" w:eastAsia="仿宋"/>
          <w:color w:val="000000"/>
          <w:sz w:val="28"/>
          <w:szCs w:val="28"/>
        </w:rPr>
        <w:t>4、</w:t>
      </w:r>
      <w:r>
        <w:rPr>
          <w:rFonts w:ascii="仿宋" w:hAnsi="仿宋" w:eastAsia="仿宋"/>
          <w:color w:val="000000"/>
          <w:sz w:val="28"/>
          <w:szCs w:val="28"/>
        </w:rPr>
        <w:t>培训内容包括系统管理、日常运维、应急处置等</w:t>
      </w:r>
    </w:p>
    <w:p w14:paraId="668DE31B">
      <w:pPr>
        <w:widowControl/>
        <w:spacing w:line="560" w:lineRule="exact"/>
        <w:jc w:val="left"/>
        <w:rPr>
          <w:rFonts w:ascii="仿宋" w:hAnsi="仿宋" w:eastAsia="仿宋"/>
          <w:color w:val="000000"/>
          <w:sz w:val="28"/>
          <w:szCs w:val="28"/>
        </w:rPr>
      </w:pPr>
      <w:r>
        <w:rPr>
          <w:rFonts w:hint="eastAsia" w:ascii="仿宋" w:hAnsi="仿宋" w:eastAsia="仿宋"/>
          <w:color w:val="000000"/>
          <w:sz w:val="28"/>
          <w:szCs w:val="28"/>
        </w:rPr>
        <w:t>5、</w:t>
      </w:r>
      <w:r>
        <w:rPr>
          <w:rFonts w:ascii="仿宋" w:hAnsi="仿宋" w:eastAsia="仿宋"/>
          <w:color w:val="000000"/>
          <w:sz w:val="28"/>
          <w:szCs w:val="28"/>
        </w:rPr>
        <w:t>确保培训后管理员能够独立完成日常管理工作</w:t>
      </w:r>
    </w:p>
    <w:p w14:paraId="0D848010">
      <w:pPr>
        <w:pStyle w:val="4"/>
        <w:widowControl/>
        <w:spacing w:before="0" w:after="0" w:line="560" w:lineRule="exact"/>
        <w:rPr>
          <w:rFonts w:ascii="仿宋" w:hAnsi="仿宋" w:eastAsia="仿宋"/>
          <w:color w:val="000000"/>
          <w:sz w:val="28"/>
          <w:szCs w:val="28"/>
        </w:rPr>
      </w:pPr>
      <w:r>
        <w:rPr>
          <w:rFonts w:hint="eastAsia" w:ascii="仿宋" w:hAnsi="仿宋" w:eastAsia="仿宋"/>
          <w:color w:val="000000"/>
          <w:sz w:val="28"/>
          <w:szCs w:val="28"/>
        </w:rPr>
        <w:t>三</w:t>
      </w:r>
      <w:r>
        <w:rPr>
          <w:rFonts w:ascii="仿宋" w:hAnsi="仿宋" w:eastAsia="仿宋"/>
          <w:color w:val="000000"/>
          <w:sz w:val="28"/>
          <w:szCs w:val="28"/>
        </w:rPr>
        <w:t>、交付要求</w:t>
      </w:r>
    </w:p>
    <w:p w14:paraId="6D41D85A">
      <w:pPr>
        <w:pStyle w:val="5"/>
        <w:widowControl/>
        <w:spacing w:before="0" w:after="0" w:line="560" w:lineRule="exact"/>
        <w:rPr>
          <w:rFonts w:ascii="仿宋" w:hAnsi="仿宋" w:eastAsia="仿宋"/>
          <w:color w:val="000000"/>
          <w:sz w:val="28"/>
          <w:szCs w:val="28"/>
        </w:rPr>
      </w:pPr>
      <w:r>
        <w:rPr>
          <w:rFonts w:hint="eastAsia" w:ascii="仿宋" w:hAnsi="仿宋" w:eastAsia="仿宋"/>
          <w:color w:val="000000"/>
          <w:sz w:val="28"/>
          <w:szCs w:val="28"/>
        </w:rPr>
        <w:t>3</w:t>
      </w:r>
      <w:r>
        <w:rPr>
          <w:rFonts w:ascii="仿宋" w:hAnsi="仿宋" w:eastAsia="仿宋"/>
          <w:color w:val="000000"/>
          <w:sz w:val="28"/>
          <w:szCs w:val="28"/>
        </w:rPr>
        <w:t>.1 交付物清单</w:t>
      </w:r>
    </w:p>
    <w:p w14:paraId="557B5A07">
      <w:pPr>
        <w:widowControl/>
        <w:spacing w:line="560" w:lineRule="exact"/>
        <w:jc w:val="left"/>
        <w:rPr>
          <w:rFonts w:ascii="仿宋" w:hAnsi="仿宋" w:eastAsia="仿宋"/>
          <w:color w:val="000000"/>
          <w:sz w:val="28"/>
          <w:szCs w:val="28"/>
        </w:rPr>
      </w:pPr>
      <w:r>
        <w:rPr>
          <w:rFonts w:hint="eastAsia" w:ascii="仿宋" w:hAnsi="仿宋" w:eastAsia="仿宋"/>
          <w:color w:val="000000"/>
          <w:sz w:val="28"/>
          <w:szCs w:val="28"/>
        </w:rPr>
        <w:t>1、</w:t>
      </w:r>
      <w:r>
        <w:rPr>
          <w:rFonts w:ascii="仿宋" w:hAnsi="仿宋" w:eastAsia="仿宋"/>
          <w:color w:val="000000"/>
          <w:sz w:val="28"/>
          <w:szCs w:val="28"/>
        </w:rPr>
        <w:t>终端安全防护系统软件一套（含管理端和客户端）</w:t>
      </w:r>
    </w:p>
    <w:p w14:paraId="449E23A0">
      <w:pPr>
        <w:widowControl/>
        <w:spacing w:line="560" w:lineRule="exact"/>
        <w:jc w:val="left"/>
        <w:rPr>
          <w:rFonts w:ascii="仿宋" w:hAnsi="仿宋" w:eastAsia="仿宋"/>
          <w:color w:val="000000"/>
          <w:sz w:val="28"/>
          <w:szCs w:val="28"/>
        </w:rPr>
      </w:pPr>
      <w:r>
        <w:rPr>
          <w:rFonts w:hint="eastAsia" w:ascii="仿宋" w:hAnsi="仿宋" w:eastAsia="仿宋"/>
          <w:color w:val="000000"/>
          <w:sz w:val="28"/>
          <w:szCs w:val="28"/>
        </w:rPr>
        <w:t>2、</w:t>
      </w:r>
      <w:r>
        <w:rPr>
          <w:rFonts w:ascii="仿宋" w:hAnsi="仿宋" w:eastAsia="仿宋"/>
          <w:color w:val="000000"/>
          <w:sz w:val="28"/>
          <w:szCs w:val="28"/>
        </w:rPr>
        <w:t>系统部署文档、配置文档、操作手册</w:t>
      </w:r>
    </w:p>
    <w:p w14:paraId="6D9600F0">
      <w:pPr>
        <w:widowControl/>
        <w:spacing w:line="560" w:lineRule="exact"/>
        <w:jc w:val="left"/>
        <w:rPr>
          <w:rFonts w:ascii="仿宋" w:hAnsi="仿宋" w:eastAsia="仿宋"/>
          <w:color w:val="000000"/>
          <w:sz w:val="28"/>
          <w:szCs w:val="28"/>
        </w:rPr>
      </w:pPr>
      <w:r>
        <w:rPr>
          <w:rFonts w:hint="eastAsia" w:ascii="仿宋" w:hAnsi="仿宋" w:eastAsia="仿宋"/>
          <w:color w:val="000000"/>
          <w:sz w:val="28"/>
          <w:szCs w:val="28"/>
        </w:rPr>
        <w:t>4、</w:t>
      </w:r>
      <w:r>
        <w:rPr>
          <w:rFonts w:ascii="仿宋" w:hAnsi="仿宋" w:eastAsia="仿宋"/>
          <w:color w:val="000000"/>
          <w:sz w:val="28"/>
          <w:szCs w:val="28"/>
        </w:rPr>
        <w:t>培训材料（教材、PPT、视频教程）</w:t>
      </w:r>
    </w:p>
    <w:p w14:paraId="5402A214">
      <w:pPr>
        <w:pStyle w:val="5"/>
        <w:widowControl/>
        <w:spacing w:before="0" w:after="0" w:line="560" w:lineRule="exact"/>
        <w:rPr>
          <w:rFonts w:ascii="仿宋" w:hAnsi="仿宋" w:eastAsia="仿宋"/>
          <w:color w:val="000000"/>
          <w:sz w:val="28"/>
          <w:szCs w:val="28"/>
        </w:rPr>
      </w:pPr>
      <w:r>
        <w:rPr>
          <w:rFonts w:hint="eastAsia" w:ascii="仿宋" w:hAnsi="仿宋" w:eastAsia="仿宋"/>
          <w:color w:val="000000"/>
          <w:sz w:val="28"/>
          <w:szCs w:val="28"/>
        </w:rPr>
        <w:t>3</w:t>
      </w:r>
      <w:r>
        <w:rPr>
          <w:rFonts w:ascii="仿宋" w:hAnsi="仿宋" w:eastAsia="仿宋"/>
          <w:color w:val="000000"/>
          <w:sz w:val="28"/>
          <w:szCs w:val="28"/>
        </w:rPr>
        <w:t>.2 交付时间</w:t>
      </w:r>
    </w:p>
    <w:p w14:paraId="032DD894">
      <w:pPr>
        <w:widowControl/>
        <w:spacing w:line="560" w:lineRule="exact"/>
        <w:jc w:val="left"/>
        <w:rPr>
          <w:rFonts w:ascii="仿宋" w:hAnsi="仿宋" w:eastAsia="仿宋"/>
          <w:color w:val="000000"/>
          <w:sz w:val="28"/>
          <w:szCs w:val="28"/>
        </w:rPr>
      </w:pPr>
      <w:r>
        <w:rPr>
          <w:rFonts w:hint="eastAsia" w:ascii="仿宋" w:hAnsi="仿宋" w:eastAsia="仿宋"/>
          <w:color w:val="000000"/>
          <w:sz w:val="28"/>
          <w:szCs w:val="28"/>
        </w:rPr>
        <w:t>1、</w:t>
      </w:r>
      <w:r>
        <w:rPr>
          <w:rFonts w:ascii="仿宋" w:hAnsi="仿宋" w:eastAsia="仿宋"/>
          <w:color w:val="000000"/>
          <w:sz w:val="28"/>
          <w:szCs w:val="28"/>
        </w:rPr>
        <w:t>管理端软件：合同签订后 3 个工作日内交付</w:t>
      </w:r>
    </w:p>
    <w:p w14:paraId="6FA105FE">
      <w:pPr>
        <w:widowControl/>
        <w:spacing w:line="560" w:lineRule="exact"/>
        <w:jc w:val="left"/>
        <w:rPr>
          <w:rFonts w:ascii="仿宋" w:hAnsi="仿宋" w:eastAsia="仿宋"/>
          <w:color w:val="000000"/>
          <w:sz w:val="28"/>
          <w:szCs w:val="28"/>
        </w:rPr>
      </w:pPr>
      <w:r>
        <w:rPr>
          <w:rFonts w:hint="eastAsia" w:ascii="仿宋" w:hAnsi="仿宋" w:eastAsia="仿宋"/>
          <w:color w:val="000000"/>
          <w:sz w:val="28"/>
          <w:szCs w:val="28"/>
        </w:rPr>
        <w:t>2、</w:t>
      </w:r>
      <w:r>
        <w:rPr>
          <w:rFonts w:ascii="仿宋" w:hAnsi="仿宋" w:eastAsia="仿宋"/>
          <w:color w:val="000000"/>
          <w:sz w:val="28"/>
          <w:szCs w:val="28"/>
        </w:rPr>
        <w:t>客户端软件：随部署实施同步交付</w:t>
      </w:r>
    </w:p>
    <w:p w14:paraId="23291363">
      <w:pPr>
        <w:widowControl/>
        <w:spacing w:line="560" w:lineRule="exact"/>
        <w:jc w:val="left"/>
        <w:rPr>
          <w:rFonts w:ascii="仿宋" w:hAnsi="仿宋" w:eastAsia="仿宋"/>
          <w:color w:val="000000"/>
          <w:sz w:val="28"/>
          <w:szCs w:val="28"/>
        </w:rPr>
      </w:pPr>
      <w:r>
        <w:rPr>
          <w:rFonts w:hint="eastAsia" w:ascii="仿宋" w:hAnsi="仿宋" w:eastAsia="仿宋"/>
          <w:color w:val="000000"/>
          <w:sz w:val="28"/>
          <w:szCs w:val="28"/>
        </w:rPr>
        <w:t>3、</w:t>
      </w:r>
      <w:r>
        <w:rPr>
          <w:rFonts w:ascii="仿宋" w:hAnsi="仿宋" w:eastAsia="仿宋"/>
          <w:color w:val="000000"/>
          <w:sz w:val="28"/>
          <w:szCs w:val="28"/>
        </w:rPr>
        <w:t>文档资料：系统验收后 5 个工作日内交付</w:t>
      </w:r>
    </w:p>
    <w:p w14:paraId="78591EC7">
      <w:pPr>
        <w:widowControl/>
        <w:spacing w:line="560" w:lineRule="exact"/>
        <w:jc w:val="left"/>
        <w:rPr>
          <w:rFonts w:ascii="仿宋" w:hAnsi="仿宋" w:eastAsia="仿宋"/>
          <w:color w:val="000000"/>
          <w:sz w:val="28"/>
          <w:szCs w:val="28"/>
        </w:rPr>
      </w:pPr>
      <w:r>
        <w:rPr>
          <w:rFonts w:hint="eastAsia" w:ascii="仿宋" w:hAnsi="仿宋" w:eastAsia="仿宋"/>
          <w:color w:val="000000"/>
          <w:sz w:val="28"/>
          <w:szCs w:val="28"/>
        </w:rPr>
        <w:t>4、</w:t>
      </w:r>
      <w:r>
        <w:rPr>
          <w:rFonts w:ascii="仿宋" w:hAnsi="仿宋" w:eastAsia="仿宋"/>
          <w:color w:val="000000"/>
          <w:sz w:val="28"/>
          <w:szCs w:val="28"/>
        </w:rPr>
        <w:t>培训服务：系统部署完成后 10 个工作日内开始</w:t>
      </w:r>
    </w:p>
    <w:p w14:paraId="0946EC64">
      <w:pPr>
        <w:pStyle w:val="5"/>
        <w:widowControl/>
        <w:spacing w:before="0" w:after="0" w:line="560" w:lineRule="exact"/>
        <w:rPr>
          <w:rFonts w:ascii="仿宋" w:hAnsi="仿宋" w:eastAsia="仿宋"/>
          <w:color w:val="000000"/>
          <w:sz w:val="28"/>
          <w:szCs w:val="28"/>
        </w:rPr>
      </w:pPr>
      <w:r>
        <w:rPr>
          <w:rFonts w:hint="eastAsia" w:ascii="仿宋" w:hAnsi="仿宋" w:eastAsia="仿宋"/>
          <w:color w:val="000000"/>
          <w:sz w:val="28"/>
          <w:szCs w:val="28"/>
        </w:rPr>
        <w:t>3</w:t>
      </w:r>
      <w:r>
        <w:rPr>
          <w:rFonts w:ascii="仿宋" w:hAnsi="仿宋" w:eastAsia="仿宋"/>
          <w:color w:val="000000"/>
          <w:sz w:val="28"/>
          <w:szCs w:val="28"/>
        </w:rPr>
        <w:t>.3 交付方式</w:t>
      </w:r>
    </w:p>
    <w:p w14:paraId="5A293BB6">
      <w:pPr>
        <w:widowControl/>
        <w:spacing w:line="560" w:lineRule="exact"/>
        <w:jc w:val="left"/>
        <w:rPr>
          <w:rFonts w:ascii="仿宋" w:hAnsi="仿宋" w:eastAsia="仿宋"/>
          <w:color w:val="000000"/>
          <w:sz w:val="28"/>
          <w:szCs w:val="28"/>
        </w:rPr>
      </w:pPr>
      <w:r>
        <w:rPr>
          <w:rFonts w:hint="eastAsia" w:ascii="仿宋" w:hAnsi="仿宋" w:eastAsia="仿宋"/>
          <w:color w:val="000000"/>
          <w:sz w:val="28"/>
          <w:szCs w:val="28"/>
        </w:rPr>
        <w:t>1、</w:t>
      </w:r>
      <w:r>
        <w:rPr>
          <w:rFonts w:ascii="仿宋" w:hAnsi="仿宋" w:eastAsia="仿宋"/>
          <w:color w:val="000000"/>
          <w:sz w:val="28"/>
          <w:szCs w:val="28"/>
        </w:rPr>
        <w:t>软件交付：</w:t>
      </w:r>
      <w:r>
        <w:rPr>
          <w:rFonts w:hint="eastAsia" w:ascii="仿宋" w:hAnsi="仿宋" w:eastAsia="仿宋"/>
          <w:color w:val="000000"/>
          <w:sz w:val="28"/>
          <w:szCs w:val="28"/>
        </w:rPr>
        <w:t>这个一般是授权码 ，邮件发送</w:t>
      </w:r>
    </w:p>
    <w:p w14:paraId="006A2A14">
      <w:pPr>
        <w:widowControl/>
        <w:spacing w:line="560" w:lineRule="exact"/>
        <w:jc w:val="left"/>
        <w:rPr>
          <w:rFonts w:ascii="仿宋" w:hAnsi="仿宋" w:eastAsia="仿宋"/>
          <w:color w:val="000000"/>
          <w:sz w:val="28"/>
          <w:szCs w:val="28"/>
        </w:rPr>
      </w:pPr>
      <w:r>
        <w:rPr>
          <w:rFonts w:hint="eastAsia" w:ascii="仿宋" w:hAnsi="仿宋" w:eastAsia="仿宋"/>
          <w:color w:val="000000"/>
          <w:sz w:val="28"/>
          <w:szCs w:val="28"/>
        </w:rPr>
        <w:t>2、</w:t>
      </w:r>
      <w:r>
        <w:rPr>
          <w:rFonts w:ascii="仿宋" w:hAnsi="仿宋" w:eastAsia="仿宋"/>
          <w:color w:val="000000"/>
          <w:sz w:val="28"/>
          <w:szCs w:val="28"/>
        </w:rPr>
        <w:t>文档交付：电子版（邮件发送）+ 纸质版（装订成册）</w:t>
      </w:r>
    </w:p>
    <w:p w14:paraId="4119C70F">
      <w:pPr>
        <w:widowControl/>
        <w:spacing w:line="560" w:lineRule="exact"/>
        <w:jc w:val="left"/>
        <w:rPr>
          <w:rFonts w:ascii="仿宋" w:hAnsi="仿宋" w:eastAsia="仿宋"/>
          <w:color w:val="000000"/>
          <w:sz w:val="28"/>
          <w:szCs w:val="28"/>
        </w:rPr>
      </w:pPr>
      <w:r>
        <w:rPr>
          <w:rFonts w:hint="eastAsia" w:ascii="仿宋" w:hAnsi="仿宋" w:eastAsia="仿宋"/>
          <w:color w:val="000000"/>
          <w:sz w:val="28"/>
          <w:szCs w:val="28"/>
        </w:rPr>
        <w:t>3、</w:t>
      </w:r>
      <w:r>
        <w:rPr>
          <w:rFonts w:ascii="仿宋" w:hAnsi="仿宋" w:eastAsia="仿宋"/>
          <w:color w:val="000000"/>
          <w:sz w:val="28"/>
          <w:szCs w:val="28"/>
        </w:rPr>
        <w:t>培训交付：现场培训 + 远程培训相结合</w:t>
      </w:r>
    </w:p>
    <w:p w14:paraId="360C4D2D">
      <w:pPr>
        <w:pStyle w:val="4"/>
        <w:widowControl/>
        <w:spacing w:before="0" w:after="0" w:line="560" w:lineRule="exact"/>
        <w:rPr>
          <w:rFonts w:ascii="仿宋" w:hAnsi="仿宋" w:eastAsia="仿宋"/>
          <w:color w:val="000000"/>
          <w:sz w:val="28"/>
          <w:szCs w:val="28"/>
        </w:rPr>
      </w:pPr>
      <w:r>
        <w:rPr>
          <w:rFonts w:hint="eastAsia" w:ascii="仿宋" w:hAnsi="仿宋" w:eastAsia="仿宋"/>
          <w:color w:val="000000"/>
          <w:sz w:val="28"/>
          <w:szCs w:val="28"/>
        </w:rPr>
        <w:t>四</w:t>
      </w:r>
      <w:r>
        <w:rPr>
          <w:rFonts w:ascii="仿宋" w:hAnsi="仿宋" w:eastAsia="仿宋"/>
          <w:color w:val="000000"/>
          <w:sz w:val="28"/>
          <w:szCs w:val="28"/>
        </w:rPr>
        <w:t>、验收标准</w:t>
      </w:r>
    </w:p>
    <w:p w14:paraId="5DEE7997">
      <w:pPr>
        <w:pStyle w:val="5"/>
        <w:widowControl/>
        <w:spacing w:before="0" w:after="0" w:line="560" w:lineRule="exact"/>
        <w:rPr>
          <w:rFonts w:ascii="仿宋" w:hAnsi="仿宋" w:eastAsia="仿宋"/>
          <w:color w:val="000000"/>
          <w:sz w:val="28"/>
          <w:szCs w:val="28"/>
        </w:rPr>
      </w:pPr>
      <w:r>
        <w:rPr>
          <w:rFonts w:hint="eastAsia" w:ascii="仿宋" w:hAnsi="仿宋" w:eastAsia="仿宋"/>
          <w:color w:val="000000"/>
          <w:sz w:val="28"/>
          <w:szCs w:val="28"/>
        </w:rPr>
        <w:t>4</w:t>
      </w:r>
      <w:r>
        <w:rPr>
          <w:rFonts w:ascii="仿宋" w:hAnsi="仿宋" w:eastAsia="仿宋"/>
          <w:color w:val="000000"/>
          <w:sz w:val="28"/>
          <w:szCs w:val="28"/>
        </w:rPr>
        <w:t>.1 功能验收</w:t>
      </w:r>
    </w:p>
    <w:p w14:paraId="6156AEDA">
      <w:pPr>
        <w:widowControl/>
        <w:spacing w:line="560" w:lineRule="exact"/>
        <w:jc w:val="left"/>
        <w:rPr>
          <w:rFonts w:ascii="仿宋" w:hAnsi="仿宋" w:eastAsia="仿宋"/>
          <w:color w:val="000000"/>
          <w:sz w:val="28"/>
          <w:szCs w:val="28"/>
        </w:rPr>
      </w:pPr>
      <w:r>
        <w:rPr>
          <w:rFonts w:hint="eastAsia" w:ascii="仿宋" w:hAnsi="仿宋" w:eastAsia="仿宋"/>
          <w:color w:val="000000"/>
          <w:sz w:val="28"/>
          <w:szCs w:val="28"/>
        </w:rPr>
        <w:t>1、</w:t>
      </w:r>
      <w:r>
        <w:rPr>
          <w:rFonts w:ascii="仿宋" w:hAnsi="仿宋" w:eastAsia="仿宋"/>
          <w:color w:val="000000"/>
          <w:sz w:val="28"/>
          <w:szCs w:val="28"/>
        </w:rPr>
        <w:t>所有 53 项功能指标均能正常使用，无功能缺失</w:t>
      </w:r>
    </w:p>
    <w:p w14:paraId="2F3D0EA0">
      <w:pPr>
        <w:widowControl/>
        <w:spacing w:line="560" w:lineRule="exact"/>
        <w:jc w:val="left"/>
        <w:rPr>
          <w:rFonts w:ascii="仿宋" w:hAnsi="仿宋" w:eastAsia="仿宋"/>
          <w:color w:val="000000"/>
          <w:sz w:val="28"/>
          <w:szCs w:val="28"/>
        </w:rPr>
      </w:pPr>
      <w:r>
        <w:rPr>
          <w:rFonts w:hint="eastAsia" w:ascii="仿宋" w:hAnsi="仿宋" w:eastAsia="仿宋"/>
          <w:color w:val="000000"/>
          <w:sz w:val="28"/>
          <w:szCs w:val="28"/>
        </w:rPr>
        <w:t>2、</w:t>
      </w:r>
      <w:r>
        <w:rPr>
          <w:rFonts w:ascii="仿宋" w:hAnsi="仿宋" w:eastAsia="仿宋"/>
          <w:color w:val="000000"/>
          <w:sz w:val="28"/>
          <w:szCs w:val="28"/>
        </w:rPr>
        <w:t xml:space="preserve">系统能够稳定管理 650 </w:t>
      </w:r>
      <w:r>
        <w:rPr>
          <w:rFonts w:hint="eastAsia" w:ascii="仿宋" w:hAnsi="仿宋" w:eastAsia="仿宋"/>
          <w:color w:val="000000"/>
          <w:sz w:val="28"/>
          <w:szCs w:val="28"/>
        </w:rPr>
        <w:t>个</w:t>
      </w:r>
      <w:r>
        <w:rPr>
          <w:rFonts w:ascii="仿宋" w:hAnsi="仿宋" w:eastAsia="仿宋"/>
          <w:color w:val="000000"/>
          <w:sz w:val="28"/>
          <w:szCs w:val="28"/>
        </w:rPr>
        <w:t>终端，无掉线、卡顿现象</w:t>
      </w:r>
    </w:p>
    <w:p w14:paraId="608F127E">
      <w:pPr>
        <w:widowControl/>
        <w:spacing w:line="560" w:lineRule="exact"/>
        <w:jc w:val="left"/>
        <w:rPr>
          <w:rFonts w:ascii="仿宋" w:hAnsi="仿宋" w:eastAsia="仿宋"/>
          <w:color w:val="000000"/>
          <w:sz w:val="28"/>
          <w:szCs w:val="28"/>
        </w:rPr>
      </w:pPr>
      <w:r>
        <w:rPr>
          <w:rFonts w:hint="eastAsia" w:ascii="仿宋" w:hAnsi="仿宋" w:eastAsia="仿宋"/>
          <w:color w:val="000000"/>
          <w:sz w:val="28"/>
          <w:szCs w:val="28"/>
        </w:rPr>
        <w:t>3、</w:t>
      </w:r>
      <w:r>
        <w:rPr>
          <w:rFonts w:ascii="仿宋" w:hAnsi="仿宋" w:eastAsia="仿宋"/>
          <w:color w:val="000000"/>
          <w:sz w:val="28"/>
          <w:szCs w:val="28"/>
        </w:rPr>
        <w:t>病毒查杀率：对已知病毒查杀率≥99.9%</w:t>
      </w:r>
    </w:p>
    <w:p w14:paraId="6EEAD72D">
      <w:pPr>
        <w:widowControl/>
        <w:spacing w:line="560" w:lineRule="exact"/>
        <w:jc w:val="left"/>
        <w:rPr>
          <w:rFonts w:ascii="仿宋" w:hAnsi="仿宋" w:eastAsia="仿宋"/>
          <w:color w:val="000000"/>
          <w:sz w:val="28"/>
          <w:szCs w:val="28"/>
        </w:rPr>
      </w:pPr>
      <w:r>
        <w:rPr>
          <w:rFonts w:hint="eastAsia" w:ascii="仿宋" w:hAnsi="仿宋" w:eastAsia="仿宋"/>
          <w:color w:val="000000"/>
          <w:sz w:val="28"/>
          <w:szCs w:val="28"/>
        </w:rPr>
        <w:t>4、</w:t>
      </w:r>
      <w:r>
        <w:rPr>
          <w:rFonts w:ascii="仿宋" w:hAnsi="仿宋" w:eastAsia="仿宋"/>
          <w:color w:val="000000"/>
          <w:sz w:val="28"/>
          <w:szCs w:val="28"/>
        </w:rPr>
        <w:t>漏洞修复率：高危漏洞修复率≥98%</w:t>
      </w:r>
    </w:p>
    <w:p w14:paraId="1EDF2C75">
      <w:pPr>
        <w:pStyle w:val="5"/>
        <w:widowControl/>
        <w:spacing w:before="0" w:after="0" w:line="560" w:lineRule="exact"/>
        <w:rPr>
          <w:rFonts w:ascii="仿宋" w:hAnsi="仿宋" w:eastAsia="仿宋"/>
          <w:color w:val="000000"/>
          <w:sz w:val="28"/>
          <w:szCs w:val="28"/>
        </w:rPr>
      </w:pPr>
      <w:r>
        <w:rPr>
          <w:rFonts w:hint="eastAsia" w:ascii="仿宋" w:hAnsi="仿宋" w:eastAsia="仿宋"/>
          <w:color w:val="000000"/>
          <w:sz w:val="28"/>
          <w:szCs w:val="28"/>
        </w:rPr>
        <w:t>4</w:t>
      </w:r>
      <w:r>
        <w:rPr>
          <w:rFonts w:ascii="仿宋" w:hAnsi="仿宋" w:eastAsia="仿宋"/>
          <w:color w:val="000000"/>
          <w:sz w:val="28"/>
          <w:szCs w:val="28"/>
        </w:rPr>
        <w:t>.2 性能验收</w:t>
      </w:r>
    </w:p>
    <w:p w14:paraId="730DAE91">
      <w:pPr>
        <w:widowControl/>
        <w:spacing w:line="560" w:lineRule="exact"/>
        <w:jc w:val="left"/>
        <w:rPr>
          <w:rFonts w:ascii="仿宋" w:hAnsi="仿宋" w:eastAsia="仿宋"/>
          <w:color w:val="000000"/>
          <w:sz w:val="28"/>
          <w:szCs w:val="28"/>
        </w:rPr>
      </w:pPr>
      <w:r>
        <w:rPr>
          <w:rFonts w:hint="eastAsia" w:ascii="仿宋" w:hAnsi="仿宋" w:eastAsia="仿宋"/>
          <w:color w:val="000000"/>
          <w:sz w:val="28"/>
          <w:szCs w:val="28"/>
        </w:rPr>
        <w:t>1、</w:t>
      </w:r>
      <w:r>
        <w:rPr>
          <w:rFonts w:ascii="仿宋" w:hAnsi="仿宋" w:eastAsia="仿宋"/>
          <w:color w:val="000000"/>
          <w:sz w:val="28"/>
          <w:szCs w:val="28"/>
        </w:rPr>
        <w:t>满足技术参数要求中的各项性能指标</w:t>
      </w:r>
    </w:p>
    <w:p w14:paraId="13FE27DB">
      <w:pPr>
        <w:widowControl/>
        <w:spacing w:line="560" w:lineRule="exact"/>
        <w:jc w:val="left"/>
        <w:rPr>
          <w:rFonts w:ascii="仿宋" w:hAnsi="仿宋" w:eastAsia="仿宋"/>
          <w:color w:val="000000"/>
          <w:sz w:val="28"/>
          <w:szCs w:val="28"/>
        </w:rPr>
      </w:pPr>
      <w:r>
        <w:rPr>
          <w:rFonts w:hint="eastAsia" w:ascii="仿宋" w:hAnsi="仿宋" w:eastAsia="仿宋"/>
          <w:color w:val="000000"/>
          <w:sz w:val="28"/>
          <w:szCs w:val="28"/>
        </w:rPr>
        <w:t>2、</w:t>
      </w:r>
      <w:r>
        <w:rPr>
          <w:rFonts w:ascii="仿宋" w:hAnsi="仿宋" w:eastAsia="仿宋"/>
          <w:color w:val="000000"/>
          <w:sz w:val="28"/>
          <w:szCs w:val="28"/>
        </w:rPr>
        <w:t>系统运行期间不影响终端正常业务使用</w:t>
      </w:r>
    </w:p>
    <w:p w14:paraId="0CE2EF3A">
      <w:pPr>
        <w:widowControl/>
        <w:spacing w:line="560" w:lineRule="exact"/>
        <w:jc w:val="left"/>
        <w:rPr>
          <w:rFonts w:ascii="仿宋" w:hAnsi="仿宋" w:eastAsia="仿宋"/>
          <w:color w:val="000000"/>
          <w:sz w:val="28"/>
          <w:szCs w:val="28"/>
        </w:rPr>
      </w:pPr>
      <w:r>
        <w:rPr>
          <w:rFonts w:hint="eastAsia" w:ascii="仿宋" w:hAnsi="仿宋" w:eastAsia="仿宋"/>
          <w:color w:val="000000"/>
          <w:sz w:val="28"/>
          <w:szCs w:val="28"/>
        </w:rPr>
        <w:t>4、</w:t>
      </w:r>
      <w:r>
        <w:rPr>
          <w:rFonts w:ascii="仿宋" w:hAnsi="仿宋" w:eastAsia="仿宋"/>
          <w:color w:val="000000"/>
          <w:sz w:val="28"/>
          <w:szCs w:val="28"/>
        </w:rPr>
        <w:t>大并发操作（如批量扫描、策略下发）系统稳定</w:t>
      </w:r>
    </w:p>
    <w:p w14:paraId="16F49BBD">
      <w:pPr>
        <w:pStyle w:val="5"/>
        <w:widowControl/>
        <w:spacing w:before="0" w:after="0" w:line="560" w:lineRule="exact"/>
        <w:rPr>
          <w:rFonts w:ascii="仿宋" w:hAnsi="仿宋" w:eastAsia="仿宋"/>
          <w:color w:val="000000"/>
          <w:sz w:val="28"/>
          <w:szCs w:val="28"/>
        </w:rPr>
      </w:pPr>
      <w:r>
        <w:rPr>
          <w:rFonts w:hint="eastAsia" w:ascii="仿宋" w:hAnsi="仿宋" w:eastAsia="仿宋"/>
          <w:color w:val="000000"/>
          <w:sz w:val="28"/>
          <w:szCs w:val="28"/>
        </w:rPr>
        <w:t>4</w:t>
      </w:r>
      <w:r>
        <w:rPr>
          <w:rFonts w:ascii="仿宋" w:hAnsi="仿宋" w:eastAsia="仿宋"/>
          <w:color w:val="000000"/>
          <w:sz w:val="28"/>
          <w:szCs w:val="28"/>
        </w:rPr>
        <w:t>.3 服务验收</w:t>
      </w:r>
    </w:p>
    <w:p w14:paraId="6A2954DA">
      <w:pPr>
        <w:widowControl/>
        <w:spacing w:line="560" w:lineRule="exact"/>
        <w:jc w:val="left"/>
        <w:rPr>
          <w:rFonts w:ascii="仿宋" w:hAnsi="仿宋" w:eastAsia="仿宋"/>
          <w:color w:val="000000"/>
          <w:sz w:val="28"/>
          <w:szCs w:val="28"/>
        </w:rPr>
      </w:pPr>
      <w:r>
        <w:rPr>
          <w:rFonts w:hint="eastAsia" w:ascii="仿宋" w:hAnsi="仿宋" w:eastAsia="仿宋"/>
          <w:color w:val="000000"/>
          <w:sz w:val="28"/>
          <w:szCs w:val="28"/>
        </w:rPr>
        <w:t>1、</w:t>
      </w:r>
      <w:r>
        <w:rPr>
          <w:rFonts w:ascii="仿宋" w:hAnsi="仿宋" w:eastAsia="仿宋"/>
          <w:color w:val="000000"/>
          <w:sz w:val="28"/>
          <w:szCs w:val="28"/>
        </w:rPr>
        <w:t>部署实施按时完成，符合部署要求</w:t>
      </w:r>
    </w:p>
    <w:p w14:paraId="0D078FC4">
      <w:pPr>
        <w:widowControl/>
        <w:spacing w:line="560" w:lineRule="exact"/>
        <w:jc w:val="left"/>
        <w:rPr>
          <w:rFonts w:ascii="仿宋" w:hAnsi="仿宋" w:eastAsia="仿宋"/>
          <w:color w:val="000000"/>
          <w:sz w:val="28"/>
          <w:szCs w:val="28"/>
        </w:rPr>
      </w:pPr>
      <w:r>
        <w:rPr>
          <w:rFonts w:hint="eastAsia" w:ascii="仿宋" w:hAnsi="仿宋" w:eastAsia="仿宋"/>
          <w:color w:val="000000"/>
          <w:sz w:val="28"/>
          <w:szCs w:val="28"/>
        </w:rPr>
        <w:t>2、</w:t>
      </w:r>
      <w:r>
        <w:rPr>
          <w:rFonts w:ascii="仿宋" w:hAnsi="仿宋" w:eastAsia="仿宋"/>
          <w:color w:val="000000"/>
          <w:sz w:val="28"/>
          <w:szCs w:val="28"/>
        </w:rPr>
        <w:t>技术支持响应及时，问题解决率≥98%</w:t>
      </w:r>
    </w:p>
    <w:p w14:paraId="64F86379">
      <w:pPr>
        <w:widowControl/>
        <w:spacing w:line="560" w:lineRule="exact"/>
        <w:jc w:val="left"/>
        <w:rPr>
          <w:rFonts w:ascii="仿宋" w:hAnsi="仿宋" w:eastAsia="仿宋"/>
          <w:color w:val="000000"/>
          <w:sz w:val="28"/>
          <w:szCs w:val="28"/>
        </w:rPr>
      </w:pPr>
      <w:r>
        <w:rPr>
          <w:rFonts w:hint="eastAsia" w:ascii="仿宋" w:hAnsi="仿宋" w:eastAsia="仿宋"/>
          <w:color w:val="000000"/>
          <w:sz w:val="28"/>
          <w:szCs w:val="28"/>
        </w:rPr>
        <w:t>3、</w:t>
      </w:r>
      <w:r>
        <w:rPr>
          <w:rFonts w:ascii="仿宋" w:hAnsi="仿宋" w:eastAsia="仿宋"/>
          <w:color w:val="000000"/>
          <w:sz w:val="28"/>
          <w:szCs w:val="28"/>
        </w:rPr>
        <w:t>培训效果良好，管理员能够独立操作</w:t>
      </w:r>
    </w:p>
    <w:p w14:paraId="24B817D1">
      <w:pPr>
        <w:widowControl/>
        <w:spacing w:line="560" w:lineRule="exact"/>
        <w:jc w:val="left"/>
        <w:rPr>
          <w:rFonts w:ascii="仿宋" w:hAnsi="仿宋" w:eastAsia="仿宋"/>
          <w:color w:val="000000"/>
          <w:sz w:val="28"/>
          <w:szCs w:val="28"/>
        </w:rPr>
      </w:pPr>
      <w:r>
        <w:rPr>
          <w:rFonts w:hint="eastAsia" w:ascii="仿宋" w:hAnsi="仿宋" w:eastAsia="仿宋"/>
          <w:color w:val="000000"/>
          <w:sz w:val="28"/>
          <w:szCs w:val="28"/>
        </w:rPr>
        <w:t>4、</w:t>
      </w:r>
      <w:r>
        <w:rPr>
          <w:rFonts w:ascii="仿宋" w:hAnsi="仿宋" w:eastAsia="仿宋"/>
          <w:color w:val="000000"/>
          <w:sz w:val="28"/>
          <w:szCs w:val="28"/>
        </w:rPr>
        <w:t>提供的交付物完整</w:t>
      </w:r>
      <w:bookmarkStart w:id="2" w:name="OLE_LINK3"/>
      <w:bookmarkStart w:id="3" w:name="OLE_LINK4"/>
      <w:r>
        <w:rPr>
          <w:rFonts w:ascii="仿宋" w:hAnsi="仿宋" w:eastAsia="仿宋"/>
          <w:color w:val="000000"/>
          <w:sz w:val="28"/>
          <w:szCs w:val="28"/>
        </w:rPr>
        <w:t>、</w:t>
      </w:r>
      <w:bookmarkEnd w:id="2"/>
      <w:bookmarkEnd w:id="3"/>
      <w:r>
        <w:rPr>
          <w:rFonts w:ascii="仿宋" w:hAnsi="仿宋" w:eastAsia="仿宋"/>
          <w:color w:val="000000"/>
          <w:sz w:val="28"/>
          <w:szCs w:val="28"/>
        </w:rPr>
        <w:t>规范，符合要求</w:t>
      </w:r>
    </w:p>
    <w:p w14:paraId="090DEC8F">
      <w:pPr>
        <w:pStyle w:val="5"/>
        <w:widowControl/>
        <w:spacing w:before="0" w:after="0" w:line="560" w:lineRule="exact"/>
        <w:rPr>
          <w:rFonts w:ascii="仿宋" w:hAnsi="仿宋" w:eastAsia="仿宋"/>
          <w:color w:val="000000"/>
          <w:sz w:val="28"/>
          <w:szCs w:val="28"/>
        </w:rPr>
      </w:pPr>
      <w:r>
        <w:rPr>
          <w:rFonts w:hint="eastAsia" w:ascii="仿宋" w:hAnsi="仿宋" w:eastAsia="仿宋"/>
          <w:color w:val="000000"/>
          <w:sz w:val="28"/>
          <w:szCs w:val="28"/>
        </w:rPr>
        <w:t>4</w:t>
      </w:r>
      <w:r>
        <w:rPr>
          <w:rFonts w:ascii="仿宋" w:hAnsi="仿宋" w:eastAsia="仿宋"/>
          <w:color w:val="000000"/>
          <w:sz w:val="28"/>
          <w:szCs w:val="28"/>
        </w:rPr>
        <w:t>.4 验收流程</w:t>
      </w:r>
    </w:p>
    <w:p w14:paraId="09A76C02">
      <w:pPr>
        <w:widowControl/>
        <w:spacing w:line="560" w:lineRule="exact"/>
        <w:jc w:val="left"/>
        <w:rPr>
          <w:rFonts w:ascii="仿宋" w:hAnsi="仿宋" w:eastAsia="仿宋"/>
          <w:color w:val="000000"/>
          <w:sz w:val="28"/>
          <w:szCs w:val="28"/>
        </w:rPr>
      </w:pPr>
      <w:r>
        <w:rPr>
          <w:rFonts w:hint="eastAsia" w:ascii="仿宋" w:hAnsi="仿宋" w:eastAsia="仿宋"/>
          <w:color w:val="000000"/>
          <w:sz w:val="28"/>
          <w:szCs w:val="28"/>
        </w:rPr>
        <w:t>1、</w:t>
      </w:r>
      <w:r>
        <w:rPr>
          <w:rFonts w:ascii="仿宋" w:hAnsi="仿宋" w:eastAsia="仿宋"/>
          <w:color w:val="000000"/>
          <w:sz w:val="28"/>
          <w:szCs w:val="28"/>
        </w:rPr>
        <w:t>供应商提交验收申请和相关材料：如但不限于授权书、操作文档、培训材料等。</w:t>
      </w:r>
    </w:p>
    <w:p w14:paraId="064AF16E">
      <w:pPr>
        <w:widowControl/>
        <w:spacing w:line="560" w:lineRule="exact"/>
        <w:jc w:val="left"/>
        <w:rPr>
          <w:rFonts w:ascii="仿宋" w:hAnsi="仿宋" w:eastAsia="仿宋"/>
          <w:color w:val="000000"/>
          <w:sz w:val="28"/>
          <w:szCs w:val="28"/>
        </w:rPr>
      </w:pPr>
      <w:r>
        <w:rPr>
          <w:rFonts w:hint="eastAsia" w:ascii="仿宋" w:hAnsi="仿宋" w:eastAsia="仿宋"/>
          <w:color w:val="000000"/>
          <w:sz w:val="28"/>
          <w:szCs w:val="28"/>
        </w:rPr>
        <w:t>2、</w:t>
      </w:r>
      <w:r>
        <w:rPr>
          <w:rFonts w:ascii="仿宋" w:hAnsi="仿宋" w:eastAsia="仿宋"/>
          <w:color w:val="000000"/>
          <w:sz w:val="28"/>
          <w:szCs w:val="28"/>
        </w:rPr>
        <w:t>医院组织验收小组进行功能测试和性能测试</w:t>
      </w:r>
    </w:p>
    <w:p w14:paraId="79743A78">
      <w:pPr>
        <w:widowControl/>
        <w:spacing w:line="560" w:lineRule="exact"/>
        <w:jc w:val="left"/>
        <w:rPr>
          <w:rFonts w:ascii="仿宋" w:hAnsi="仿宋" w:eastAsia="仿宋"/>
          <w:color w:val="000000"/>
          <w:sz w:val="28"/>
          <w:szCs w:val="28"/>
        </w:rPr>
      </w:pPr>
      <w:r>
        <w:rPr>
          <w:rFonts w:hint="eastAsia" w:ascii="仿宋" w:hAnsi="仿宋" w:eastAsia="仿宋"/>
          <w:color w:val="000000"/>
          <w:sz w:val="28"/>
          <w:szCs w:val="28"/>
        </w:rPr>
        <w:t>3、</w:t>
      </w:r>
      <w:r>
        <w:rPr>
          <w:rFonts w:ascii="仿宋" w:hAnsi="仿宋" w:eastAsia="仿宋"/>
          <w:color w:val="000000"/>
          <w:sz w:val="28"/>
          <w:szCs w:val="28"/>
        </w:rPr>
        <w:t>出具验收报告，签字确认</w:t>
      </w:r>
    </w:p>
    <w:p w14:paraId="09702BB2">
      <w:pPr>
        <w:widowControl/>
        <w:spacing w:line="560" w:lineRule="exact"/>
        <w:jc w:val="left"/>
        <w:rPr>
          <w:rFonts w:ascii="仿宋" w:hAnsi="仿宋" w:eastAsia="仿宋"/>
          <w:color w:val="000000"/>
          <w:sz w:val="28"/>
          <w:szCs w:val="28"/>
        </w:rPr>
      </w:pPr>
      <w:r>
        <w:rPr>
          <w:rFonts w:hint="eastAsia" w:ascii="仿宋" w:hAnsi="仿宋" w:eastAsia="仿宋"/>
          <w:color w:val="000000"/>
          <w:sz w:val="28"/>
          <w:szCs w:val="28"/>
        </w:rPr>
        <w:t>4、</w:t>
      </w:r>
      <w:r>
        <w:rPr>
          <w:rFonts w:ascii="仿宋" w:hAnsi="仿宋" w:eastAsia="仿宋"/>
          <w:color w:val="000000"/>
          <w:sz w:val="28"/>
          <w:szCs w:val="28"/>
        </w:rPr>
        <w:t xml:space="preserve">验收不合格的，供应商需在 7 </w:t>
      </w:r>
      <w:r>
        <w:rPr>
          <w:rFonts w:hint="eastAsia" w:ascii="仿宋" w:hAnsi="仿宋" w:eastAsia="仿宋"/>
          <w:color w:val="000000"/>
          <w:sz w:val="28"/>
          <w:szCs w:val="28"/>
        </w:rPr>
        <w:t>个</w:t>
      </w:r>
      <w:r>
        <w:rPr>
          <w:rFonts w:ascii="仿宋" w:hAnsi="仿宋" w:eastAsia="仿宋"/>
          <w:color w:val="000000"/>
          <w:sz w:val="28"/>
          <w:szCs w:val="28"/>
        </w:rPr>
        <w:t>工作日内整改完成</w:t>
      </w:r>
    </w:p>
    <w:p w14:paraId="5327BCDA">
      <w:pPr>
        <w:pStyle w:val="4"/>
        <w:widowControl/>
        <w:spacing w:before="0" w:after="0" w:line="560" w:lineRule="exact"/>
        <w:rPr>
          <w:rFonts w:ascii="仿宋" w:hAnsi="仿宋" w:eastAsia="仿宋"/>
          <w:color w:val="000000"/>
          <w:sz w:val="28"/>
          <w:szCs w:val="28"/>
        </w:rPr>
      </w:pPr>
      <w:r>
        <w:rPr>
          <w:rFonts w:hint="eastAsia" w:ascii="仿宋" w:hAnsi="仿宋" w:eastAsia="仿宋"/>
          <w:color w:val="000000"/>
          <w:sz w:val="28"/>
          <w:szCs w:val="28"/>
        </w:rPr>
        <w:t>五</w:t>
      </w:r>
      <w:r>
        <w:rPr>
          <w:rFonts w:ascii="仿宋" w:hAnsi="仿宋" w:eastAsia="仿宋"/>
          <w:color w:val="000000"/>
          <w:sz w:val="28"/>
          <w:szCs w:val="28"/>
        </w:rPr>
        <w:t>、商务要求</w:t>
      </w:r>
    </w:p>
    <w:p w14:paraId="2ECFA31C">
      <w:pPr>
        <w:pStyle w:val="5"/>
        <w:widowControl/>
        <w:spacing w:before="0" w:after="0" w:line="560" w:lineRule="exact"/>
        <w:rPr>
          <w:rFonts w:ascii="仿宋" w:hAnsi="仿宋" w:eastAsia="仿宋"/>
          <w:color w:val="000000"/>
          <w:sz w:val="28"/>
          <w:szCs w:val="28"/>
        </w:rPr>
      </w:pPr>
      <w:r>
        <w:rPr>
          <w:rFonts w:hint="eastAsia" w:ascii="仿宋" w:hAnsi="仿宋" w:eastAsia="仿宋"/>
          <w:color w:val="000000"/>
          <w:sz w:val="28"/>
          <w:szCs w:val="28"/>
        </w:rPr>
        <w:t>5</w:t>
      </w:r>
      <w:r>
        <w:rPr>
          <w:rFonts w:ascii="仿宋" w:hAnsi="仿宋" w:eastAsia="仿宋"/>
          <w:color w:val="000000"/>
          <w:sz w:val="28"/>
          <w:szCs w:val="28"/>
        </w:rPr>
        <w:t>.1 报价要求</w:t>
      </w:r>
    </w:p>
    <w:p w14:paraId="07178B4B">
      <w:pPr>
        <w:widowControl/>
        <w:spacing w:line="560" w:lineRule="exact"/>
        <w:jc w:val="left"/>
        <w:rPr>
          <w:rFonts w:ascii="仿宋" w:hAnsi="仿宋" w:eastAsia="仿宋"/>
          <w:color w:val="000000"/>
          <w:sz w:val="28"/>
          <w:szCs w:val="28"/>
        </w:rPr>
      </w:pPr>
      <w:r>
        <w:rPr>
          <w:rFonts w:hint="eastAsia" w:ascii="仿宋" w:hAnsi="仿宋" w:eastAsia="仿宋"/>
          <w:color w:val="000000"/>
          <w:sz w:val="28"/>
          <w:szCs w:val="28"/>
        </w:rPr>
        <w:t>1、</w:t>
      </w:r>
      <w:r>
        <w:rPr>
          <w:rFonts w:ascii="仿宋" w:hAnsi="仿宋" w:eastAsia="仿宋"/>
          <w:color w:val="000000"/>
          <w:sz w:val="28"/>
          <w:szCs w:val="28"/>
        </w:rPr>
        <w:t>报价包含软件授权、部署实施、技术支持、升级维护、培训等所有费用</w:t>
      </w:r>
    </w:p>
    <w:p w14:paraId="5B037AB6">
      <w:pPr>
        <w:widowControl/>
        <w:spacing w:line="560" w:lineRule="exact"/>
        <w:jc w:val="left"/>
        <w:rPr>
          <w:rFonts w:ascii="仿宋" w:hAnsi="仿宋" w:eastAsia="仿宋"/>
          <w:color w:val="000000"/>
          <w:sz w:val="28"/>
          <w:szCs w:val="28"/>
        </w:rPr>
      </w:pPr>
      <w:r>
        <w:rPr>
          <w:rFonts w:hint="eastAsia" w:ascii="仿宋" w:hAnsi="仿宋" w:eastAsia="仿宋"/>
          <w:color w:val="000000"/>
          <w:sz w:val="28"/>
          <w:szCs w:val="28"/>
        </w:rPr>
        <w:t>2、</w:t>
      </w:r>
      <w:r>
        <w:rPr>
          <w:rFonts w:ascii="仿宋" w:hAnsi="仿宋" w:eastAsia="仿宋"/>
          <w:color w:val="000000"/>
          <w:sz w:val="28"/>
          <w:szCs w:val="28"/>
        </w:rPr>
        <w:t>报价有效期：自报价之日起 90 天</w:t>
      </w:r>
    </w:p>
    <w:p w14:paraId="1064C423">
      <w:pPr>
        <w:widowControl/>
        <w:spacing w:line="560" w:lineRule="exact"/>
        <w:jc w:val="left"/>
        <w:rPr>
          <w:rFonts w:ascii="仿宋" w:hAnsi="仿宋" w:eastAsia="仿宋"/>
          <w:color w:val="000000"/>
          <w:sz w:val="28"/>
          <w:szCs w:val="28"/>
        </w:rPr>
      </w:pPr>
      <w:r>
        <w:rPr>
          <w:rFonts w:hint="eastAsia" w:ascii="仿宋" w:hAnsi="仿宋" w:eastAsia="仿宋"/>
          <w:color w:val="000000"/>
          <w:sz w:val="28"/>
          <w:szCs w:val="28"/>
        </w:rPr>
        <w:t>3、</w:t>
      </w:r>
      <w:r>
        <w:rPr>
          <w:rFonts w:ascii="仿宋" w:hAnsi="仿宋" w:eastAsia="仿宋"/>
          <w:color w:val="000000"/>
          <w:sz w:val="28"/>
          <w:szCs w:val="28"/>
        </w:rPr>
        <w:t>付款方式：合同签订后</w:t>
      </w:r>
      <w:r>
        <w:rPr>
          <w:rFonts w:hint="eastAsia" w:ascii="仿宋" w:hAnsi="仿宋" w:eastAsia="仿宋"/>
          <w:color w:val="000000"/>
          <w:sz w:val="28"/>
          <w:szCs w:val="28"/>
        </w:rPr>
        <w:t>1</w:t>
      </w:r>
      <w:r>
        <w:rPr>
          <w:rFonts w:ascii="仿宋" w:hAnsi="仿宋" w:eastAsia="仿宋"/>
          <w:color w:val="000000"/>
          <w:sz w:val="28"/>
          <w:szCs w:val="28"/>
        </w:rPr>
        <w:t>0</w:t>
      </w:r>
      <w:r>
        <w:rPr>
          <w:rFonts w:hint="eastAsia" w:ascii="仿宋" w:hAnsi="仿宋" w:eastAsia="仿宋"/>
          <w:color w:val="000000"/>
          <w:sz w:val="28"/>
          <w:szCs w:val="28"/>
        </w:rPr>
        <w:t>到1</w:t>
      </w:r>
      <w:r>
        <w:rPr>
          <w:rFonts w:ascii="仿宋" w:hAnsi="仿宋" w:eastAsia="仿宋"/>
          <w:color w:val="000000"/>
          <w:sz w:val="28"/>
          <w:szCs w:val="28"/>
        </w:rPr>
        <w:t>5</w:t>
      </w:r>
      <w:r>
        <w:rPr>
          <w:rFonts w:hint="eastAsia" w:ascii="仿宋" w:hAnsi="仿宋" w:eastAsia="仿宋"/>
          <w:color w:val="000000"/>
          <w:sz w:val="28"/>
          <w:szCs w:val="28"/>
        </w:rPr>
        <w:t>个工作日内</w:t>
      </w:r>
      <w:r>
        <w:rPr>
          <w:rFonts w:ascii="仿宋" w:hAnsi="仿宋" w:eastAsia="仿宋"/>
          <w:color w:val="000000"/>
          <w:sz w:val="28"/>
          <w:szCs w:val="28"/>
        </w:rPr>
        <w:t xml:space="preserve">支付 50%，系统验收合格后支付 </w:t>
      </w:r>
      <w:r>
        <w:rPr>
          <w:rFonts w:hint="eastAsia" w:ascii="仿宋" w:hAnsi="仿宋" w:eastAsia="仿宋"/>
          <w:color w:val="000000"/>
          <w:sz w:val="28"/>
          <w:szCs w:val="28"/>
        </w:rPr>
        <w:t>45</w:t>
      </w:r>
      <w:r>
        <w:rPr>
          <w:rFonts w:ascii="仿宋" w:hAnsi="仿宋" w:eastAsia="仿宋"/>
          <w:color w:val="000000"/>
          <w:sz w:val="28"/>
          <w:szCs w:val="28"/>
        </w:rPr>
        <w:t xml:space="preserve">%，服务期满后支付 </w:t>
      </w:r>
      <w:r>
        <w:rPr>
          <w:rFonts w:hint="eastAsia" w:ascii="仿宋" w:hAnsi="仿宋" w:eastAsia="仿宋"/>
          <w:color w:val="000000"/>
          <w:sz w:val="28"/>
          <w:szCs w:val="28"/>
        </w:rPr>
        <w:t>5</w:t>
      </w:r>
      <w:r>
        <w:rPr>
          <w:rFonts w:ascii="仿宋" w:hAnsi="仿宋" w:eastAsia="仿宋"/>
          <w:color w:val="000000"/>
          <w:sz w:val="28"/>
          <w:szCs w:val="28"/>
        </w:rPr>
        <w:t>%</w:t>
      </w:r>
    </w:p>
    <w:p w14:paraId="1A2068EA">
      <w:pPr>
        <w:pStyle w:val="5"/>
        <w:widowControl/>
        <w:spacing w:before="0" w:after="0" w:line="560" w:lineRule="exact"/>
        <w:rPr>
          <w:rFonts w:ascii="仿宋" w:hAnsi="仿宋" w:eastAsia="仿宋"/>
          <w:color w:val="000000"/>
          <w:sz w:val="28"/>
          <w:szCs w:val="28"/>
        </w:rPr>
      </w:pPr>
      <w:r>
        <w:rPr>
          <w:rFonts w:hint="eastAsia" w:ascii="仿宋" w:hAnsi="仿宋" w:eastAsia="仿宋"/>
          <w:color w:val="000000"/>
          <w:sz w:val="28"/>
          <w:szCs w:val="28"/>
        </w:rPr>
        <w:t>5</w:t>
      </w:r>
      <w:r>
        <w:rPr>
          <w:rFonts w:ascii="仿宋" w:hAnsi="仿宋" w:eastAsia="仿宋"/>
          <w:color w:val="000000"/>
          <w:sz w:val="28"/>
          <w:szCs w:val="28"/>
        </w:rPr>
        <w:t>.2 资质要求</w:t>
      </w:r>
    </w:p>
    <w:p w14:paraId="7A0536C9">
      <w:pPr>
        <w:widowControl/>
        <w:spacing w:line="560" w:lineRule="exact"/>
        <w:jc w:val="left"/>
        <w:rPr>
          <w:rFonts w:ascii="仿宋" w:hAnsi="仿宋" w:eastAsia="仿宋"/>
          <w:color w:val="000000"/>
          <w:sz w:val="28"/>
          <w:szCs w:val="28"/>
        </w:rPr>
      </w:pPr>
      <w:r>
        <w:rPr>
          <w:rFonts w:hint="eastAsia" w:ascii="仿宋" w:hAnsi="仿宋" w:eastAsia="仿宋"/>
          <w:color w:val="000000"/>
          <w:sz w:val="28"/>
          <w:szCs w:val="28"/>
        </w:rPr>
        <w:t>1</w:t>
      </w:r>
      <w:bookmarkStart w:id="4" w:name="OLE_LINK5"/>
      <w:bookmarkStart w:id="5" w:name="OLE_LINK6"/>
      <w:r>
        <w:rPr>
          <w:rFonts w:hint="eastAsia" w:ascii="仿宋" w:hAnsi="仿宋" w:eastAsia="仿宋"/>
          <w:color w:val="000000"/>
          <w:sz w:val="28"/>
          <w:szCs w:val="28"/>
        </w:rPr>
        <w:t>、</w:t>
      </w:r>
      <w:bookmarkEnd w:id="4"/>
      <w:bookmarkEnd w:id="5"/>
      <w:r>
        <w:rPr>
          <w:rFonts w:ascii="仿宋" w:hAnsi="仿宋" w:eastAsia="仿宋"/>
          <w:color w:val="000000"/>
          <w:sz w:val="28"/>
          <w:szCs w:val="28"/>
        </w:rPr>
        <w:t>供应商需具备独立法人资格，提供营业执照复印件</w:t>
      </w:r>
      <w:r>
        <w:rPr>
          <w:rFonts w:hint="eastAsia" w:ascii="仿宋" w:hAnsi="仿宋" w:eastAsia="仿宋"/>
          <w:color w:val="000000"/>
          <w:sz w:val="28"/>
          <w:szCs w:val="28"/>
        </w:rPr>
        <w:t>；</w:t>
      </w:r>
    </w:p>
    <w:p w14:paraId="5E24B117">
      <w:pPr>
        <w:widowControl/>
        <w:spacing w:line="560" w:lineRule="exact"/>
        <w:jc w:val="left"/>
        <w:rPr>
          <w:rFonts w:ascii="仿宋" w:hAnsi="仿宋" w:eastAsia="仿宋"/>
          <w:sz w:val="28"/>
          <w:szCs w:val="28"/>
        </w:rPr>
      </w:pPr>
      <w:r>
        <w:rPr>
          <w:rFonts w:ascii="仿宋" w:hAnsi="仿宋" w:eastAsia="仿宋"/>
          <w:color w:val="000000"/>
          <w:sz w:val="28"/>
          <w:szCs w:val="28"/>
        </w:rPr>
        <w:t>2</w:t>
      </w:r>
      <w:r>
        <w:rPr>
          <w:rFonts w:hint="eastAsia" w:ascii="仿宋" w:hAnsi="仿宋" w:eastAsia="仿宋"/>
          <w:color w:val="000000"/>
          <w:sz w:val="28"/>
          <w:szCs w:val="28"/>
        </w:rPr>
        <w:t>、</w:t>
      </w:r>
      <w:r>
        <w:rPr>
          <w:rFonts w:hint="eastAsia" w:ascii="仿宋" w:hAnsi="仿宋" w:eastAsia="仿宋" w:cstheme="minorEastAsia"/>
          <w:sz w:val="28"/>
          <w:szCs w:val="28"/>
        </w:rPr>
        <w:t>网络安全专用产品安全检测证书</w:t>
      </w:r>
      <w:r>
        <w:rPr>
          <w:rFonts w:hint="eastAsia" w:ascii="仿宋" w:hAnsi="仿宋" w:eastAsia="仿宋"/>
          <w:color w:val="000000"/>
          <w:sz w:val="28"/>
          <w:szCs w:val="28"/>
        </w:rPr>
        <w:t>；</w:t>
      </w:r>
    </w:p>
    <w:p w14:paraId="24A26AC1">
      <w:pPr>
        <w:pStyle w:val="5"/>
        <w:widowControl/>
        <w:spacing w:before="0" w:after="0" w:line="560" w:lineRule="exact"/>
        <w:rPr>
          <w:rFonts w:ascii="仿宋" w:hAnsi="仿宋" w:eastAsia="仿宋"/>
          <w:color w:val="000000"/>
          <w:sz w:val="28"/>
          <w:szCs w:val="28"/>
        </w:rPr>
      </w:pPr>
      <w:r>
        <w:rPr>
          <w:rFonts w:hint="eastAsia" w:ascii="仿宋" w:hAnsi="仿宋" w:eastAsia="仿宋"/>
          <w:color w:val="000000"/>
          <w:sz w:val="28"/>
          <w:szCs w:val="28"/>
        </w:rPr>
        <w:t>5</w:t>
      </w:r>
      <w:r>
        <w:rPr>
          <w:rFonts w:ascii="仿宋" w:hAnsi="仿宋" w:eastAsia="仿宋"/>
          <w:color w:val="000000"/>
          <w:sz w:val="28"/>
          <w:szCs w:val="28"/>
        </w:rPr>
        <w:t>.3 质保期</w:t>
      </w:r>
    </w:p>
    <w:p w14:paraId="75866328">
      <w:pPr>
        <w:widowControl/>
        <w:spacing w:line="560" w:lineRule="exact"/>
        <w:jc w:val="left"/>
        <w:rPr>
          <w:rFonts w:ascii="仿宋" w:hAnsi="仿宋" w:eastAsia="仿宋"/>
          <w:color w:val="000000"/>
          <w:sz w:val="28"/>
          <w:szCs w:val="28"/>
        </w:rPr>
      </w:pPr>
      <w:r>
        <w:rPr>
          <w:rFonts w:hint="eastAsia" w:ascii="仿宋" w:hAnsi="仿宋" w:eastAsia="仿宋"/>
          <w:color w:val="000000"/>
          <w:sz w:val="28"/>
          <w:szCs w:val="28"/>
        </w:rPr>
        <w:t>1、</w:t>
      </w:r>
      <w:r>
        <w:rPr>
          <w:rFonts w:ascii="仿宋" w:hAnsi="仿宋" w:eastAsia="仿宋"/>
          <w:color w:val="000000"/>
          <w:sz w:val="28"/>
          <w:szCs w:val="28"/>
        </w:rPr>
        <w:t>质保期：</w:t>
      </w:r>
      <w:r>
        <w:rPr>
          <w:rFonts w:hint="eastAsia" w:ascii="仿宋" w:hAnsi="仿宋" w:eastAsia="仿宋"/>
          <w:color w:val="000000"/>
          <w:sz w:val="28"/>
          <w:szCs w:val="28"/>
        </w:rPr>
        <w:t>1</w:t>
      </w:r>
      <w:r>
        <w:rPr>
          <w:rFonts w:ascii="仿宋" w:hAnsi="仿宋" w:eastAsia="仿宋"/>
          <w:color w:val="000000"/>
          <w:sz w:val="28"/>
          <w:szCs w:val="28"/>
        </w:rPr>
        <w:t xml:space="preserve"> 年（自系统验收合格之日起计算</w:t>
      </w:r>
      <w:r>
        <w:rPr>
          <w:rFonts w:hint="eastAsia" w:ascii="仿宋" w:hAnsi="仿宋" w:eastAsia="仿宋"/>
          <w:color w:val="000000"/>
          <w:sz w:val="28"/>
          <w:szCs w:val="28"/>
        </w:rPr>
        <w:t>，验收时间为软件安装后10个工作日内</w:t>
      </w:r>
      <w:r>
        <w:rPr>
          <w:rFonts w:ascii="仿宋" w:hAnsi="仿宋" w:eastAsia="仿宋"/>
          <w:color w:val="000000"/>
          <w:sz w:val="28"/>
          <w:szCs w:val="28"/>
        </w:rPr>
        <w:t>）</w:t>
      </w:r>
    </w:p>
    <w:p w14:paraId="76436D85">
      <w:pPr>
        <w:widowControl/>
        <w:spacing w:line="560" w:lineRule="exact"/>
        <w:jc w:val="left"/>
        <w:rPr>
          <w:rFonts w:ascii="仿宋" w:hAnsi="仿宋" w:eastAsia="仿宋"/>
          <w:color w:val="000000"/>
          <w:sz w:val="28"/>
          <w:szCs w:val="28"/>
        </w:rPr>
      </w:pPr>
      <w:r>
        <w:rPr>
          <w:rFonts w:hint="eastAsia" w:ascii="仿宋" w:hAnsi="仿宋" w:eastAsia="仿宋"/>
          <w:color w:val="000000"/>
          <w:sz w:val="28"/>
          <w:szCs w:val="28"/>
        </w:rPr>
        <w:t>2、</w:t>
      </w:r>
      <w:r>
        <w:rPr>
          <w:rFonts w:ascii="仿宋" w:hAnsi="仿宋" w:eastAsia="仿宋"/>
          <w:color w:val="000000"/>
          <w:sz w:val="28"/>
          <w:szCs w:val="28"/>
        </w:rPr>
        <w:t>质保期内提供免费升级维护和技术支持服务</w:t>
      </w:r>
    </w:p>
    <w:p w14:paraId="256C08F4">
      <w:pPr>
        <w:widowControl/>
        <w:spacing w:line="560" w:lineRule="exact"/>
        <w:jc w:val="left"/>
        <w:rPr>
          <w:rFonts w:ascii="仿宋" w:hAnsi="仿宋" w:eastAsia="仿宋"/>
          <w:color w:val="000000"/>
          <w:sz w:val="28"/>
          <w:szCs w:val="28"/>
        </w:rPr>
      </w:pPr>
      <w:r>
        <w:rPr>
          <w:rFonts w:hint="eastAsia" w:ascii="仿宋" w:hAnsi="仿宋" w:eastAsia="仿宋"/>
          <w:color w:val="000000"/>
          <w:sz w:val="28"/>
          <w:szCs w:val="28"/>
        </w:rPr>
        <w:t>3、</w:t>
      </w:r>
      <w:r>
        <w:rPr>
          <w:rFonts w:ascii="仿宋" w:hAnsi="仿宋" w:eastAsia="仿宋"/>
          <w:color w:val="000000"/>
          <w:sz w:val="28"/>
          <w:szCs w:val="28"/>
        </w:rPr>
        <w:t>质保期内如出现软件质量问题，免费更换或修复</w:t>
      </w:r>
    </w:p>
    <w:p w14:paraId="7C9ADBA8">
      <w:pPr>
        <w:pStyle w:val="5"/>
        <w:widowControl/>
        <w:spacing w:before="0" w:after="0" w:line="560" w:lineRule="exact"/>
        <w:rPr>
          <w:rFonts w:ascii="仿宋" w:hAnsi="仿宋" w:eastAsia="仿宋"/>
          <w:color w:val="000000"/>
          <w:sz w:val="28"/>
          <w:szCs w:val="28"/>
        </w:rPr>
      </w:pPr>
      <w:r>
        <w:rPr>
          <w:rFonts w:hint="eastAsia" w:ascii="仿宋" w:hAnsi="仿宋" w:eastAsia="仿宋"/>
          <w:color w:val="000000"/>
          <w:sz w:val="28"/>
          <w:szCs w:val="28"/>
        </w:rPr>
        <w:t>5</w:t>
      </w:r>
      <w:r>
        <w:rPr>
          <w:rFonts w:ascii="仿宋" w:hAnsi="仿宋" w:eastAsia="仿宋"/>
          <w:color w:val="000000"/>
          <w:sz w:val="28"/>
          <w:szCs w:val="28"/>
        </w:rPr>
        <w:t>.4 违约责任</w:t>
      </w:r>
    </w:p>
    <w:p w14:paraId="20065079">
      <w:pPr>
        <w:widowControl/>
        <w:spacing w:line="560" w:lineRule="exact"/>
        <w:jc w:val="left"/>
        <w:rPr>
          <w:rFonts w:ascii="仿宋" w:hAnsi="仿宋" w:eastAsia="仿宋"/>
          <w:color w:val="000000"/>
          <w:sz w:val="28"/>
          <w:szCs w:val="28"/>
        </w:rPr>
      </w:pPr>
      <w:r>
        <w:rPr>
          <w:rFonts w:hint="eastAsia" w:ascii="仿宋" w:hAnsi="仿宋" w:eastAsia="仿宋"/>
          <w:color w:val="000000"/>
          <w:sz w:val="28"/>
          <w:szCs w:val="28"/>
        </w:rPr>
        <w:t>1、</w:t>
      </w:r>
      <w:r>
        <w:rPr>
          <w:rFonts w:ascii="仿宋" w:hAnsi="仿宋" w:eastAsia="仿宋"/>
          <w:color w:val="000000"/>
          <w:sz w:val="28"/>
          <w:szCs w:val="28"/>
        </w:rPr>
        <w:t>供应商逾期交付的，每逾期 1 天按合同总额的 0.5% 支付违约金</w:t>
      </w:r>
    </w:p>
    <w:p w14:paraId="463D9BE0">
      <w:pPr>
        <w:widowControl/>
        <w:spacing w:line="560" w:lineRule="exact"/>
        <w:jc w:val="left"/>
        <w:rPr>
          <w:rFonts w:ascii="仿宋" w:hAnsi="仿宋" w:eastAsia="仿宋"/>
          <w:color w:val="000000"/>
          <w:sz w:val="28"/>
          <w:szCs w:val="28"/>
        </w:rPr>
      </w:pPr>
      <w:r>
        <w:rPr>
          <w:rFonts w:hint="eastAsia" w:ascii="仿宋" w:hAnsi="仿宋" w:eastAsia="仿宋"/>
          <w:color w:val="000000"/>
          <w:sz w:val="28"/>
          <w:szCs w:val="28"/>
        </w:rPr>
        <w:t>2、</w:t>
      </w:r>
      <w:r>
        <w:rPr>
          <w:rFonts w:ascii="仿宋" w:hAnsi="仿宋" w:eastAsia="仿宋"/>
          <w:color w:val="000000"/>
          <w:sz w:val="28"/>
          <w:szCs w:val="28"/>
        </w:rPr>
        <w:t>技术支持响应超时的，每次按合同总额的 1% 支付违约金</w:t>
      </w:r>
    </w:p>
    <w:p w14:paraId="1AB5CCBE">
      <w:pPr>
        <w:widowControl/>
        <w:spacing w:line="560" w:lineRule="exact"/>
        <w:jc w:val="left"/>
        <w:rPr>
          <w:rFonts w:ascii="仿宋" w:hAnsi="仿宋" w:eastAsia="仿宋"/>
          <w:color w:val="000000"/>
          <w:sz w:val="28"/>
          <w:szCs w:val="28"/>
        </w:rPr>
      </w:pPr>
      <w:r>
        <w:rPr>
          <w:rFonts w:hint="eastAsia" w:ascii="仿宋" w:hAnsi="仿宋" w:eastAsia="仿宋"/>
          <w:color w:val="000000"/>
          <w:sz w:val="28"/>
          <w:szCs w:val="28"/>
        </w:rPr>
        <w:t>3、</w:t>
      </w:r>
      <w:r>
        <w:rPr>
          <w:rFonts w:ascii="仿宋" w:hAnsi="仿宋" w:eastAsia="仿宋"/>
          <w:color w:val="000000"/>
          <w:sz w:val="28"/>
          <w:szCs w:val="28"/>
        </w:rPr>
        <w:t>因供应商原因导致医院数据泄露或系统故障的，承担全部赔偿责任</w:t>
      </w:r>
    </w:p>
    <w:p w14:paraId="1DFE25EC">
      <w:pPr>
        <w:pStyle w:val="4"/>
        <w:widowControl/>
        <w:spacing w:before="0" w:after="0" w:line="560" w:lineRule="exact"/>
        <w:rPr>
          <w:rFonts w:ascii="仿宋" w:hAnsi="仿宋" w:eastAsia="仿宋"/>
          <w:sz w:val="28"/>
          <w:szCs w:val="28"/>
        </w:rPr>
      </w:pPr>
      <w:r>
        <w:rPr>
          <w:rFonts w:hint="eastAsia" w:ascii="仿宋" w:hAnsi="仿宋" w:eastAsia="仿宋"/>
          <w:sz w:val="28"/>
          <w:szCs w:val="28"/>
        </w:rPr>
        <w:t>六</w:t>
      </w:r>
      <w:r>
        <w:rPr>
          <w:rFonts w:ascii="仿宋" w:hAnsi="仿宋" w:eastAsia="仿宋"/>
          <w:sz w:val="28"/>
          <w:szCs w:val="28"/>
        </w:rPr>
        <w:t>、其他要求</w:t>
      </w:r>
    </w:p>
    <w:p w14:paraId="4836CCE2">
      <w:pPr>
        <w:widowControl/>
        <w:spacing w:line="560" w:lineRule="exact"/>
        <w:jc w:val="left"/>
        <w:rPr>
          <w:rFonts w:ascii="仿宋" w:hAnsi="仿宋" w:eastAsia="仿宋"/>
          <w:sz w:val="28"/>
          <w:szCs w:val="28"/>
        </w:rPr>
      </w:pPr>
      <w:r>
        <w:rPr>
          <w:rFonts w:hint="eastAsia" w:ascii="仿宋" w:hAnsi="仿宋" w:eastAsia="仿宋"/>
          <w:sz w:val="28"/>
          <w:szCs w:val="28"/>
        </w:rPr>
        <w:t>1、</w:t>
      </w:r>
      <w:r>
        <w:rPr>
          <w:rFonts w:ascii="仿宋" w:hAnsi="仿宋" w:eastAsia="仿宋"/>
          <w:sz w:val="28"/>
          <w:szCs w:val="28"/>
        </w:rPr>
        <w:t>本需求书所列要求为最低要求，供应商可提供更优方案</w:t>
      </w:r>
    </w:p>
    <w:p w14:paraId="1701EBB1">
      <w:pPr>
        <w:widowControl/>
        <w:spacing w:line="560" w:lineRule="exact"/>
        <w:jc w:val="left"/>
        <w:rPr>
          <w:rFonts w:ascii="仿宋" w:hAnsi="仿宋" w:eastAsia="仿宋"/>
          <w:sz w:val="28"/>
          <w:szCs w:val="28"/>
        </w:rPr>
      </w:pPr>
      <w:r>
        <w:rPr>
          <w:rFonts w:hint="eastAsia" w:ascii="仿宋" w:hAnsi="仿宋" w:eastAsia="仿宋"/>
          <w:sz w:val="28"/>
          <w:szCs w:val="28"/>
        </w:rPr>
        <w:t>2、</w:t>
      </w:r>
      <w:r>
        <w:rPr>
          <w:rFonts w:ascii="仿宋" w:hAnsi="仿宋" w:eastAsia="仿宋"/>
          <w:sz w:val="28"/>
          <w:szCs w:val="28"/>
        </w:rPr>
        <w:t>供应商需对医院提供的所有信息严格保密，签订保密协议</w:t>
      </w:r>
    </w:p>
    <w:p w14:paraId="79396847">
      <w:pPr>
        <w:widowControl/>
        <w:spacing w:line="560" w:lineRule="exact"/>
        <w:jc w:val="left"/>
        <w:rPr>
          <w:rFonts w:ascii="仿宋" w:hAnsi="仿宋" w:eastAsia="仿宋"/>
          <w:sz w:val="28"/>
          <w:szCs w:val="28"/>
        </w:rPr>
      </w:pPr>
      <w:r>
        <w:rPr>
          <w:rFonts w:hint="eastAsia" w:ascii="仿宋" w:hAnsi="仿宋" w:eastAsia="仿宋"/>
          <w:sz w:val="28"/>
          <w:szCs w:val="28"/>
        </w:rPr>
        <w:t>3、</w:t>
      </w:r>
      <w:r>
        <w:rPr>
          <w:rFonts w:ascii="仿宋" w:hAnsi="仿宋" w:eastAsia="仿宋"/>
          <w:sz w:val="28"/>
          <w:szCs w:val="28"/>
        </w:rPr>
        <w:t>系统需符合国家相关法律法规和行业标准</w:t>
      </w:r>
    </w:p>
    <w:p w14:paraId="3902A073">
      <w:pPr>
        <w:widowControl/>
        <w:spacing w:line="560" w:lineRule="exact"/>
        <w:jc w:val="left"/>
        <w:rPr>
          <w:rFonts w:ascii="仿宋" w:hAnsi="仿宋" w:eastAsia="仿宋"/>
          <w:sz w:val="28"/>
          <w:szCs w:val="28"/>
        </w:rPr>
      </w:pPr>
      <w:r>
        <w:rPr>
          <w:rFonts w:hint="eastAsia" w:ascii="仿宋" w:hAnsi="仿宋" w:eastAsia="仿宋"/>
          <w:sz w:val="28"/>
          <w:szCs w:val="28"/>
        </w:rPr>
        <w:t>4、</w:t>
      </w:r>
      <w:r>
        <w:rPr>
          <w:rFonts w:ascii="仿宋" w:hAnsi="仿宋" w:eastAsia="仿宋"/>
          <w:sz w:val="28"/>
          <w:szCs w:val="28"/>
        </w:rPr>
        <w:t>服务期满后，供应商需配合医院进行系统迁移或续保工作</w:t>
      </w:r>
      <w:r>
        <w:rPr>
          <w:rFonts w:hint="eastAsia" w:ascii="仿宋" w:hAnsi="仿宋" w:eastAsia="仿宋"/>
          <w:sz w:val="28"/>
          <w:szCs w:val="28"/>
        </w:rPr>
        <w:t>，迁移和续保按照实际费用结算。</w:t>
      </w:r>
    </w:p>
    <w:p w14:paraId="69F77955">
      <w:pPr>
        <w:widowControl/>
        <w:spacing w:line="560" w:lineRule="exact"/>
        <w:jc w:val="left"/>
        <w:rPr>
          <w:rFonts w:ascii="仿宋" w:hAnsi="仿宋" w:eastAsia="仿宋"/>
          <w:sz w:val="28"/>
          <w:szCs w:val="28"/>
        </w:rPr>
      </w:pPr>
      <w:r>
        <w:rPr>
          <w:rFonts w:hint="eastAsia" w:ascii="仿宋" w:hAnsi="仿宋" w:eastAsia="仿宋"/>
          <w:sz w:val="28"/>
          <w:szCs w:val="28"/>
        </w:rPr>
        <w:t>5、</w:t>
      </w:r>
      <w:r>
        <w:rPr>
          <w:rFonts w:ascii="仿宋" w:hAnsi="仿宋" w:eastAsia="仿宋"/>
          <w:sz w:val="28"/>
          <w:szCs w:val="28"/>
        </w:rPr>
        <w:t>本需求书未尽事宜，</w:t>
      </w:r>
      <w:r>
        <w:rPr>
          <w:rFonts w:hint="eastAsia" w:ascii="仿宋" w:hAnsi="仿宋" w:eastAsia="仿宋"/>
          <w:sz w:val="28"/>
          <w:szCs w:val="28"/>
        </w:rPr>
        <w:t>如需其他要求，</w:t>
      </w:r>
      <w:r>
        <w:rPr>
          <w:rFonts w:ascii="仿宋" w:hAnsi="仿宋" w:eastAsia="仿宋"/>
          <w:sz w:val="28"/>
          <w:szCs w:val="28"/>
        </w:rPr>
        <w:t>由双方协商确定</w:t>
      </w:r>
      <w:r>
        <w:rPr>
          <w:rFonts w:hint="eastAsia" w:ascii="仿宋" w:hAnsi="仿宋" w:eastAsia="仿宋"/>
          <w:sz w:val="28"/>
          <w:szCs w:val="28"/>
        </w:rPr>
        <w:t>相关事宜。</w:t>
      </w:r>
    </w:p>
    <w:p w14:paraId="795FDBB6">
      <w:pPr>
        <w:ind w:firstLine="0"/>
        <w:rPr>
          <w:rFonts w:ascii="仿宋" w:hAnsi="仿宋" w:eastAsia="仿宋" w:cs="仿宋"/>
          <w:b/>
          <w:bCs/>
          <w:sz w:val="24"/>
          <w:szCs w:val="24"/>
        </w:rPr>
      </w:pPr>
    </w:p>
    <w:p w14:paraId="671B62D3">
      <w:pPr>
        <w:jc w:val="left"/>
        <w:rPr>
          <w:rFonts w:ascii="仿宋" w:hAnsi="仿宋" w:eastAsia="仿宋" w:cs="仿宋"/>
          <w:b/>
          <w:bCs/>
          <w:sz w:val="28"/>
          <w:szCs w:val="28"/>
        </w:rPr>
      </w:pPr>
      <w:r>
        <w:rPr>
          <w:rFonts w:hint="eastAsia" w:ascii="仿宋" w:hAnsi="仿宋" w:eastAsia="仿宋" w:cs="仿宋"/>
          <w:b/>
          <w:bCs/>
          <w:sz w:val="28"/>
          <w:szCs w:val="28"/>
        </w:rPr>
        <w:t>七、符合性、资格性审查表</w:t>
      </w:r>
    </w:p>
    <w:tbl>
      <w:tblPr>
        <w:tblStyle w:val="14"/>
        <w:tblW w:w="992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180"/>
        <w:gridCol w:w="3386"/>
        <w:gridCol w:w="5355"/>
      </w:tblGrid>
      <w:tr w14:paraId="5AB98D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80" w:type="dxa"/>
            <w:tcBorders>
              <w:tl2br w:val="nil"/>
              <w:tr2bl w:val="nil"/>
            </w:tcBorders>
            <w:shd w:val="clear" w:color="auto" w:fill="auto"/>
            <w:vAlign w:val="center"/>
          </w:tcPr>
          <w:p w14:paraId="42E7C6B6">
            <w:pPr>
              <w:ind w:firstLine="0"/>
              <w:rPr>
                <w:rFonts w:ascii="仿宋" w:hAnsi="仿宋" w:eastAsia="仿宋" w:cs="仿宋"/>
                <w:b/>
                <w:bCs/>
                <w:sz w:val="28"/>
                <w:szCs w:val="28"/>
              </w:rPr>
            </w:pPr>
            <w:r>
              <w:rPr>
                <w:rFonts w:hint="eastAsia" w:ascii="仿宋" w:hAnsi="仿宋" w:eastAsia="仿宋" w:cs="仿宋"/>
                <w:b/>
                <w:bCs/>
                <w:sz w:val="28"/>
                <w:szCs w:val="28"/>
              </w:rPr>
              <w:t>序号</w:t>
            </w:r>
          </w:p>
        </w:tc>
        <w:tc>
          <w:tcPr>
            <w:tcW w:w="8741" w:type="dxa"/>
            <w:gridSpan w:val="2"/>
            <w:tcBorders>
              <w:tl2br w:val="nil"/>
              <w:tr2bl w:val="nil"/>
            </w:tcBorders>
            <w:shd w:val="clear" w:color="auto" w:fill="auto"/>
            <w:vAlign w:val="center"/>
          </w:tcPr>
          <w:p w14:paraId="5D9ECD7C">
            <w:pPr>
              <w:jc w:val="center"/>
              <w:rPr>
                <w:rFonts w:ascii="仿宋" w:hAnsi="仿宋" w:eastAsia="仿宋" w:cs="仿宋"/>
                <w:b/>
                <w:bCs/>
                <w:sz w:val="28"/>
                <w:szCs w:val="28"/>
              </w:rPr>
            </w:pPr>
            <w:r>
              <w:rPr>
                <w:rFonts w:hint="eastAsia" w:ascii="仿宋" w:hAnsi="仿宋" w:eastAsia="仿宋" w:cs="仿宋"/>
                <w:b/>
                <w:bCs/>
                <w:sz w:val="28"/>
                <w:szCs w:val="28"/>
              </w:rPr>
              <w:t>审查内容</w:t>
            </w:r>
          </w:p>
        </w:tc>
      </w:tr>
      <w:tr w14:paraId="2BA912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80" w:type="dxa"/>
            <w:tcBorders>
              <w:tl2br w:val="nil"/>
              <w:tr2bl w:val="nil"/>
            </w:tcBorders>
            <w:shd w:val="clear" w:color="auto" w:fill="auto"/>
            <w:vAlign w:val="center"/>
          </w:tcPr>
          <w:p w14:paraId="7CEF1774">
            <w:pPr>
              <w:jc w:val="center"/>
              <w:rPr>
                <w:rFonts w:ascii="仿宋" w:hAnsi="仿宋" w:eastAsia="仿宋" w:cs="仿宋"/>
                <w:sz w:val="28"/>
                <w:szCs w:val="28"/>
              </w:rPr>
            </w:pPr>
            <w:r>
              <w:rPr>
                <w:rFonts w:hint="eastAsia" w:ascii="仿宋" w:hAnsi="仿宋" w:eastAsia="仿宋" w:cs="仿宋"/>
                <w:sz w:val="28"/>
                <w:szCs w:val="28"/>
              </w:rPr>
              <w:t>1</w:t>
            </w:r>
          </w:p>
        </w:tc>
        <w:tc>
          <w:tcPr>
            <w:tcW w:w="3386" w:type="dxa"/>
            <w:tcBorders>
              <w:tl2br w:val="nil"/>
              <w:tr2bl w:val="nil"/>
            </w:tcBorders>
            <w:shd w:val="clear" w:color="auto" w:fill="auto"/>
            <w:vAlign w:val="center"/>
          </w:tcPr>
          <w:p w14:paraId="4219A5D3">
            <w:pPr>
              <w:ind w:firstLine="0"/>
              <w:rPr>
                <w:rFonts w:ascii="仿宋" w:hAnsi="仿宋" w:eastAsia="仿宋" w:cs="仿宋"/>
                <w:sz w:val="28"/>
                <w:szCs w:val="28"/>
              </w:rPr>
            </w:pPr>
            <w:r>
              <w:rPr>
                <w:rFonts w:hint="eastAsia" w:ascii="仿宋" w:hAnsi="仿宋" w:eastAsia="仿宋" w:cs="仿宋"/>
                <w:sz w:val="28"/>
                <w:szCs w:val="28"/>
              </w:rPr>
              <w:t>具有独立承担民事责任的能力</w:t>
            </w:r>
          </w:p>
        </w:tc>
        <w:tc>
          <w:tcPr>
            <w:tcW w:w="5355" w:type="dxa"/>
            <w:tcBorders>
              <w:tl2br w:val="nil"/>
              <w:tr2bl w:val="nil"/>
            </w:tcBorders>
            <w:shd w:val="clear" w:color="auto" w:fill="auto"/>
            <w:vAlign w:val="center"/>
          </w:tcPr>
          <w:p w14:paraId="71A0EB98">
            <w:pPr>
              <w:ind w:firstLine="0"/>
              <w:rPr>
                <w:rFonts w:ascii="仿宋" w:hAnsi="仿宋" w:eastAsia="仿宋" w:cs="仿宋"/>
                <w:sz w:val="28"/>
                <w:szCs w:val="28"/>
              </w:rPr>
            </w:pPr>
            <w:r>
              <w:rPr>
                <w:rFonts w:hint="eastAsia" w:ascii="仿宋" w:hAnsi="仿宋" w:eastAsia="仿宋" w:cs="仿宋"/>
                <w:sz w:val="28"/>
                <w:szCs w:val="28"/>
              </w:rPr>
              <w:t>提供在中华人民共和国境内注册的法人或其他组织或自然人的营业执照或事业单位法人证书或社会团体法人登记证书或个体户证书等复印件，如国家另有规定的，则从其规定；</w:t>
            </w:r>
          </w:p>
        </w:tc>
      </w:tr>
      <w:tr w14:paraId="774DD9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80" w:type="dxa"/>
            <w:tcBorders>
              <w:tl2br w:val="nil"/>
              <w:tr2bl w:val="nil"/>
            </w:tcBorders>
            <w:shd w:val="clear" w:color="auto" w:fill="auto"/>
            <w:vAlign w:val="center"/>
          </w:tcPr>
          <w:p w14:paraId="47249F48">
            <w:pPr>
              <w:jc w:val="center"/>
              <w:rPr>
                <w:rFonts w:ascii="仿宋" w:hAnsi="仿宋" w:eastAsia="仿宋" w:cs="仿宋"/>
                <w:sz w:val="28"/>
                <w:szCs w:val="28"/>
              </w:rPr>
            </w:pPr>
            <w:r>
              <w:rPr>
                <w:rFonts w:hint="eastAsia" w:ascii="仿宋" w:hAnsi="仿宋" w:eastAsia="仿宋" w:cs="仿宋"/>
                <w:sz w:val="28"/>
                <w:szCs w:val="28"/>
              </w:rPr>
              <w:t>2</w:t>
            </w:r>
          </w:p>
        </w:tc>
        <w:tc>
          <w:tcPr>
            <w:tcW w:w="3386" w:type="dxa"/>
            <w:tcBorders>
              <w:tl2br w:val="nil"/>
              <w:tr2bl w:val="nil"/>
            </w:tcBorders>
            <w:shd w:val="clear" w:color="auto" w:fill="auto"/>
            <w:vAlign w:val="center"/>
          </w:tcPr>
          <w:p w14:paraId="52286CA2">
            <w:pPr>
              <w:ind w:firstLine="0"/>
              <w:rPr>
                <w:rFonts w:ascii="仿宋" w:hAnsi="仿宋" w:eastAsia="仿宋" w:cs="仿宋"/>
                <w:sz w:val="28"/>
                <w:szCs w:val="28"/>
              </w:rPr>
            </w:pPr>
            <w:r>
              <w:rPr>
                <w:rFonts w:hint="eastAsia" w:ascii="仿宋" w:hAnsi="仿宋" w:eastAsia="仿宋" w:cs="仿宋"/>
                <w:sz w:val="28"/>
                <w:szCs w:val="28"/>
              </w:rPr>
              <w:t>具有良好的商业信誉和健全的财务会计制度</w:t>
            </w:r>
          </w:p>
        </w:tc>
        <w:tc>
          <w:tcPr>
            <w:tcW w:w="5355" w:type="dxa"/>
            <w:tcBorders>
              <w:tl2br w:val="nil"/>
              <w:tr2bl w:val="nil"/>
            </w:tcBorders>
            <w:shd w:val="clear" w:color="auto" w:fill="auto"/>
            <w:vAlign w:val="center"/>
          </w:tcPr>
          <w:p w14:paraId="529BC2EF">
            <w:pPr>
              <w:ind w:firstLine="0"/>
              <w:rPr>
                <w:rFonts w:ascii="仿宋" w:hAnsi="仿宋" w:eastAsia="仿宋" w:cs="仿宋"/>
                <w:sz w:val="28"/>
                <w:szCs w:val="28"/>
              </w:rPr>
            </w:pPr>
            <w:r>
              <w:rPr>
                <w:rFonts w:hint="eastAsia" w:ascii="仿宋" w:hAnsi="仿宋" w:eastAsia="仿宋" w:cs="仿宋"/>
                <w:sz w:val="28"/>
                <w:szCs w:val="28"/>
              </w:rPr>
              <w:t>提供相关证明资料或书面声明；</w:t>
            </w:r>
          </w:p>
        </w:tc>
      </w:tr>
      <w:tr w14:paraId="1CF279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80" w:type="dxa"/>
            <w:tcBorders>
              <w:tl2br w:val="nil"/>
              <w:tr2bl w:val="nil"/>
            </w:tcBorders>
            <w:shd w:val="clear" w:color="auto" w:fill="auto"/>
            <w:vAlign w:val="center"/>
          </w:tcPr>
          <w:p w14:paraId="68EC9D1C">
            <w:pPr>
              <w:jc w:val="center"/>
              <w:rPr>
                <w:rFonts w:ascii="仿宋" w:hAnsi="仿宋" w:eastAsia="仿宋" w:cs="仿宋"/>
                <w:sz w:val="28"/>
                <w:szCs w:val="28"/>
              </w:rPr>
            </w:pPr>
            <w:r>
              <w:rPr>
                <w:rFonts w:hint="eastAsia" w:ascii="仿宋" w:hAnsi="仿宋" w:eastAsia="仿宋" w:cs="仿宋"/>
                <w:sz w:val="28"/>
                <w:szCs w:val="28"/>
              </w:rPr>
              <w:t>3</w:t>
            </w:r>
          </w:p>
        </w:tc>
        <w:tc>
          <w:tcPr>
            <w:tcW w:w="3386" w:type="dxa"/>
            <w:tcBorders>
              <w:tl2br w:val="nil"/>
              <w:tr2bl w:val="nil"/>
            </w:tcBorders>
            <w:shd w:val="clear" w:color="auto" w:fill="auto"/>
            <w:vAlign w:val="center"/>
          </w:tcPr>
          <w:p w14:paraId="150CDEF0">
            <w:pPr>
              <w:ind w:firstLine="0"/>
              <w:rPr>
                <w:rFonts w:ascii="仿宋" w:hAnsi="仿宋" w:eastAsia="仿宋" w:cs="仿宋"/>
                <w:sz w:val="28"/>
                <w:szCs w:val="28"/>
              </w:rPr>
            </w:pPr>
            <w:r>
              <w:rPr>
                <w:rFonts w:hint="eastAsia" w:ascii="仿宋" w:hAnsi="仿宋" w:eastAsia="仿宋" w:cs="仿宋"/>
                <w:sz w:val="28"/>
                <w:szCs w:val="28"/>
              </w:rPr>
              <w:t>有依法缴纳税收和社会保障资金的良好记录</w:t>
            </w:r>
          </w:p>
        </w:tc>
        <w:tc>
          <w:tcPr>
            <w:tcW w:w="5355" w:type="dxa"/>
            <w:tcBorders>
              <w:tl2br w:val="nil"/>
              <w:tr2bl w:val="nil"/>
            </w:tcBorders>
            <w:shd w:val="clear" w:color="auto" w:fill="auto"/>
            <w:vAlign w:val="center"/>
          </w:tcPr>
          <w:p w14:paraId="5A269023">
            <w:pPr>
              <w:ind w:firstLine="0"/>
              <w:rPr>
                <w:rFonts w:ascii="仿宋" w:hAnsi="仿宋" w:eastAsia="仿宋" w:cs="仿宋"/>
                <w:sz w:val="28"/>
                <w:szCs w:val="28"/>
              </w:rPr>
            </w:pPr>
            <w:r>
              <w:rPr>
                <w:rFonts w:hint="eastAsia" w:ascii="仿宋" w:hAnsi="仿宋" w:eastAsia="仿宋" w:cs="仿宋"/>
                <w:sz w:val="28"/>
                <w:szCs w:val="28"/>
              </w:rPr>
              <w:t>提供相关证明资料或书面声明；</w:t>
            </w:r>
          </w:p>
        </w:tc>
      </w:tr>
      <w:tr w14:paraId="32DFD7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80" w:type="dxa"/>
            <w:tcBorders>
              <w:tl2br w:val="nil"/>
              <w:tr2bl w:val="nil"/>
            </w:tcBorders>
            <w:shd w:val="clear" w:color="auto" w:fill="auto"/>
            <w:vAlign w:val="center"/>
          </w:tcPr>
          <w:p w14:paraId="14D90CB3">
            <w:pPr>
              <w:jc w:val="center"/>
              <w:rPr>
                <w:rFonts w:ascii="仿宋" w:hAnsi="仿宋" w:eastAsia="仿宋" w:cs="仿宋"/>
                <w:sz w:val="28"/>
                <w:szCs w:val="28"/>
              </w:rPr>
            </w:pPr>
            <w:r>
              <w:rPr>
                <w:rFonts w:hint="eastAsia" w:ascii="仿宋" w:hAnsi="仿宋" w:eastAsia="仿宋" w:cs="仿宋"/>
                <w:sz w:val="28"/>
                <w:szCs w:val="28"/>
              </w:rPr>
              <w:t>4</w:t>
            </w:r>
          </w:p>
        </w:tc>
        <w:tc>
          <w:tcPr>
            <w:tcW w:w="3386" w:type="dxa"/>
            <w:tcBorders>
              <w:tl2br w:val="nil"/>
              <w:tr2bl w:val="nil"/>
            </w:tcBorders>
            <w:shd w:val="clear" w:color="auto" w:fill="auto"/>
            <w:vAlign w:val="center"/>
          </w:tcPr>
          <w:p w14:paraId="2356CBE8">
            <w:pPr>
              <w:ind w:firstLine="0"/>
              <w:rPr>
                <w:rFonts w:ascii="仿宋" w:hAnsi="仿宋" w:eastAsia="仿宋" w:cs="仿宋"/>
                <w:sz w:val="28"/>
                <w:szCs w:val="28"/>
              </w:rPr>
            </w:pPr>
            <w:r>
              <w:rPr>
                <w:rFonts w:hint="eastAsia" w:ascii="仿宋" w:hAnsi="仿宋" w:eastAsia="仿宋" w:cs="仿宋"/>
                <w:sz w:val="28"/>
                <w:szCs w:val="28"/>
              </w:rPr>
              <w:t>参加采购活动前3年内在经营活动中没有重大违法记录</w:t>
            </w:r>
          </w:p>
        </w:tc>
        <w:tc>
          <w:tcPr>
            <w:tcW w:w="5355" w:type="dxa"/>
            <w:tcBorders>
              <w:tl2br w:val="nil"/>
              <w:tr2bl w:val="nil"/>
            </w:tcBorders>
            <w:shd w:val="clear" w:color="auto" w:fill="auto"/>
            <w:vAlign w:val="center"/>
          </w:tcPr>
          <w:p w14:paraId="3DA2071D">
            <w:pPr>
              <w:ind w:firstLine="0"/>
              <w:rPr>
                <w:rFonts w:ascii="仿宋" w:hAnsi="仿宋" w:eastAsia="仿宋" w:cs="仿宋"/>
                <w:sz w:val="28"/>
                <w:szCs w:val="28"/>
              </w:rPr>
            </w:pPr>
            <w:r>
              <w:rPr>
                <w:rFonts w:hint="eastAsia" w:ascii="仿宋" w:hAnsi="仿宋" w:eastAsia="仿宋" w:cs="仿宋"/>
                <w:sz w:val="28"/>
                <w:szCs w:val="28"/>
              </w:rPr>
              <w:t>提供参加采购活动前3年内在经营活动中没有重大违法记录的书面声明；</w:t>
            </w:r>
          </w:p>
        </w:tc>
      </w:tr>
      <w:tr w14:paraId="20505B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65" w:hRule="atLeast"/>
          <w:jc w:val="center"/>
        </w:trPr>
        <w:tc>
          <w:tcPr>
            <w:tcW w:w="1180" w:type="dxa"/>
            <w:tcBorders>
              <w:tl2br w:val="nil"/>
              <w:tr2bl w:val="nil"/>
            </w:tcBorders>
            <w:shd w:val="clear" w:color="auto" w:fill="auto"/>
            <w:vAlign w:val="center"/>
          </w:tcPr>
          <w:p w14:paraId="0197C7C7">
            <w:pPr>
              <w:jc w:val="center"/>
              <w:rPr>
                <w:rFonts w:ascii="仿宋" w:hAnsi="仿宋" w:eastAsia="仿宋" w:cs="仿宋"/>
                <w:sz w:val="28"/>
                <w:szCs w:val="28"/>
              </w:rPr>
            </w:pPr>
            <w:r>
              <w:rPr>
                <w:rFonts w:hint="eastAsia" w:ascii="仿宋" w:hAnsi="仿宋" w:eastAsia="仿宋" w:cs="仿宋"/>
                <w:sz w:val="28"/>
                <w:szCs w:val="28"/>
              </w:rPr>
              <w:t>5</w:t>
            </w:r>
          </w:p>
        </w:tc>
        <w:tc>
          <w:tcPr>
            <w:tcW w:w="3386" w:type="dxa"/>
            <w:tcBorders>
              <w:tl2br w:val="nil"/>
              <w:tr2bl w:val="nil"/>
            </w:tcBorders>
            <w:shd w:val="clear" w:color="auto" w:fill="auto"/>
            <w:vAlign w:val="center"/>
          </w:tcPr>
          <w:p w14:paraId="171660A4">
            <w:pPr>
              <w:ind w:firstLine="0"/>
              <w:rPr>
                <w:rFonts w:ascii="仿宋" w:hAnsi="仿宋" w:eastAsia="仿宋" w:cs="仿宋"/>
                <w:sz w:val="28"/>
                <w:szCs w:val="28"/>
              </w:rPr>
            </w:pPr>
            <w:r>
              <w:rPr>
                <w:rFonts w:hint="eastAsia" w:ascii="仿宋" w:hAnsi="仿宋" w:eastAsia="仿宋" w:cs="仿宋"/>
                <w:sz w:val="28"/>
                <w:szCs w:val="28"/>
              </w:rPr>
              <w:t>不接受联合体报价</w:t>
            </w:r>
          </w:p>
        </w:tc>
        <w:tc>
          <w:tcPr>
            <w:tcW w:w="5355" w:type="dxa"/>
            <w:tcBorders>
              <w:tl2br w:val="nil"/>
              <w:tr2bl w:val="nil"/>
            </w:tcBorders>
            <w:shd w:val="clear" w:color="auto" w:fill="auto"/>
            <w:vAlign w:val="center"/>
          </w:tcPr>
          <w:p w14:paraId="10633415">
            <w:pPr>
              <w:ind w:firstLine="0"/>
              <w:rPr>
                <w:rFonts w:ascii="仿宋" w:hAnsi="仿宋" w:eastAsia="仿宋" w:cs="仿宋"/>
                <w:sz w:val="28"/>
                <w:szCs w:val="28"/>
              </w:rPr>
            </w:pPr>
            <w:r>
              <w:rPr>
                <w:rFonts w:hint="eastAsia" w:ascii="仿宋" w:hAnsi="仿宋" w:eastAsia="仿宋" w:cs="仿宋"/>
                <w:sz w:val="28"/>
                <w:szCs w:val="28"/>
              </w:rPr>
              <w:t>提供相关证明资料或书面声明；</w:t>
            </w:r>
          </w:p>
        </w:tc>
      </w:tr>
      <w:tr w14:paraId="14180D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1180" w:type="dxa"/>
            <w:tcBorders>
              <w:tl2br w:val="nil"/>
              <w:tr2bl w:val="nil"/>
            </w:tcBorders>
            <w:shd w:val="clear" w:color="auto" w:fill="auto"/>
            <w:vAlign w:val="center"/>
          </w:tcPr>
          <w:p w14:paraId="097158ED">
            <w:pPr>
              <w:jc w:val="center"/>
              <w:rPr>
                <w:rFonts w:ascii="仿宋" w:hAnsi="仿宋" w:eastAsia="仿宋" w:cs="仿宋"/>
                <w:sz w:val="28"/>
                <w:szCs w:val="28"/>
              </w:rPr>
            </w:pPr>
            <w:r>
              <w:rPr>
                <w:rFonts w:hint="eastAsia" w:ascii="仿宋" w:hAnsi="仿宋" w:eastAsia="仿宋" w:cs="仿宋"/>
                <w:sz w:val="28"/>
                <w:szCs w:val="28"/>
              </w:rPr>
              <w:t>6</w:t>
            </w:r>
          </w:p>
        </w:tc>
        <w:tc>
          <w:tcPr>
            <w:tcW w:w="3386" w:type="dxa"/>
            <w:tcBorders>
              <w:tl2br w:val="nil"/>
              <w:tr2bl w:val="nil"/>
            </w:tcBorders>
            <w:shd w:val="clear" w:color="auto" w:fill="auto"/>
            <w:vAlign w:val="center"/>
          </w:tcPr>
          <w:p w14:paraId="6986BE46">
            <w:pPr>
              <w:ind w:firstLine="0"/>
              <w:rPr>
                <w:rFonts w:ascii="仿宋" w:hAnsi="仿宋" w:eastAsia="仿宋"/>
                <w:sz w:val="28"/>
                <w:szCs w:val="28"/>
              </w:rPr>
            </w:pPr>
            <w:r>
              <w:rPr>
                <w:rFonts w:hint="eastAsia" w:ascii="仿宋" w:hAnsi="仿宋" w:eastAsia="仿宋" w:cs="仿宋"/>
                <w:color w:val="454545"/>
                <w:sz w:val="28"/>
                <w:szCs w:val="28"/>
                <w:shd w:val="clear" w:color="auto" w:fill="FFFFFF"/>
              </w:rPr>
              <w:t>法定代表人或单位负责人为同一人或者存在直接控股、管理关系的不同响应单位，不得参加同一合同项下的采购活动。</w:t>
            </w:r>
          </w:p>
        </w:tc>
        <w:tc>
          <w:tcPr>
            <w:tcW w:w="5355" w:type="dxa"/>
            <w:tcBorders>
              <w:tl2br w:val="nil"/>
              <w:tr2bl w:val="nil"/>
            </w:tcBorders>
            <w:shd w:val="clear" w:color="auto" w:fill="auto"/>
            <w:vAlign w:val="center"/>
          </w:tcPr>
          <w:p w14:paraId="63170D9F">
            <w:pPr>
              <w:ind w:firstLine="0"/>
              <w:rPr>
                <w:rFonts w:ascii="仿宋" w:hAnsi="仿宋" w:eastAsia="仿宋" w:cs="仿宋"/>
                <w:sz w:val="28"/>
                <w:szCs w:val="28"/>
              </w:rPr>
            </w:pPr>
            <w:r>
              <w:rPr>
                <w:rFonts w:hint="eastAsia" w:ascii="仿宋" w:hAnsi="仿宋" w:eastAsia="仿宋" w:cs="仿宋"/>
                <w:sz w:val="28"/>
                <w:szCs w:val="28"/>
              </w:rPr>
              <w:t>提供相关证明资料或书面声明；</w:t>
            </w:r>
          </w:p>
        </w:tc>
      </w:tr>
      <w:tr w14:paraId="6C0500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80" w:type="dxa"/>
            <w:tcBorders>
              <w:tl2br w:val="nil"/>
              <w:tr2bl w:val="nil"/>
            </w:tcBorders>
            <w:shd w:val="clear" w:color="auto" w:fill="auto"/>
            <w:vAlign w:val="center"/>
          </w:tcPr>
          <w:p w14:paraId="22DDCC7E">
            <w:pPr>
              <w:jc w:val="center"/>
              <w:rPr>
                <w:rFonts w:ascii="仿宋" w:hAnsi="仿宋" w:eastAsia="仿宋" w:cs="仿宋"/>
                <w:sz w:val="28"/>
                <w:szCs w:val="28"/>
              </w:rPr>
            </w:pPr>
            <w:r>
              <w:rPr>
                <w:rFonts w:hint="eastAsia" w:ascii="仿宋" w:hAnsi="仿宋" w:eastAsia="仿宋" w:cs="仿宋"/>
                <w:sz w:val="28"/>
                <w:szCs w:val="28"/>
              </w:rPr>
              <w:t>7</w:t>
            </w:r>
          </w:p>
        </w:tc>
        <w:tc>
          <w:tcPr>
            <w:tcW w:w="3386" w:type="dxa"/>
            <w:tcBorders>
              <w:tl2br w:val="nil"/>
              <w:tr2bl w:val="nil"/>
            </w:tcBorders>
            <w:shd w:val="clear" w:color="auto" w:fill="auto"/>
            <w:vAlign w:val="center"/>
          </w:tcPr>
          <w:p w14:paraId="1E91D725">
            <w:pPr>
              <w:ind w:firstLine="0"/>
              <w:rPr>
                <w:rFonts w:ascii="仿宋" w:hAnsi="仿宋" w:eastAsia="仿宋" w:cs="仿宋"/>
                <w:sz w:val="28"/>
                <w:szCs w:val="28"/>
              </w:rPr>
            </w:pPr>
            <w:r>
              <w:rPr>
                <w:rFonts w:hint="eastAsia" w:ascii="仿宋" w:hAnsi="仿宋" w:eastAsia="仿宋" w:cstheme="minorEastAsia"/>
                <w:sz w:val="28"/>
                <w:szCs w:val="28"/>
              </w:rPr>
              <w:t>网络安全专用产品安全检测证书</w:t>
            </w:r>
          </w:p>
        </w:tc>
        <w:tc>
          <w:tcPr>
            <w:tcW w:w="5355" w:type="dxa"/>
            <w:tcBorders>
              <w:tl2br w:val="nil"/>
              <w:tr2bl w:val="nil"/>
            </w:tcBorders>
            <w:shd w:val="clear" w:color="auto" w:fill="auto"/>
            <w:vAlign w:val="center"/>
          </w:tcPr>
          <w:p w14:paraId="6A663BE5">
            <w:pPr>
              <w:ind w:firstLine="0"/>
              <w:rPr>
                <w:rFonts w:ascii="仿宋" w:hAnsi="仿宋" w:eastAsia="仿宋" w:cs="仿宋"/>
                <w:sz w:val="28"/>
                <w:szCs w:val="28"/>
              </w:rPr>
            </w:pPr>
            <w:r>
              <w:rPr>
                <w:rFonts w:hint="eastAsia" w:ascii="仿宋" w:hAnsi="仿宋" w:eastAsia="仿宋" w:cstheme="minorEastAsia"/>
                <w:sz w:val="28"/>
                <w:szCs w:val="28"/>
              </w:rPr>
              <w:t>网络安全专用产品安全检测证书</w:t>
            </w:r>
          </w:p>
        </w:tc>
      </w:tr>
      <w:tr w14:paraId="55A1C0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80" w:type="dxa"/>
            <w:tcBorders>
              <w:tl2br w:val="nil"/>
              <w:tr2bl w:val="nil"/>
            </w:tcBorders>
            <w:shd w:val="clear" w:color="auto" w:fill="auto"/>
            <w:vAlign w:val="center"/>
          </w:tcPr>
          <w:p w14:paraId="13F282B3">
            <w:pPr>
              <w:jc w:val="center"/>
              <w:rPr>
                <w:rFonts w:ascii="仿宋" w:hAnsi="仿宋" w:eastAsia="仿宋" w:cs="仿宋"/>
                <w:sz w:val="28"/>
                <w:szCs w:val="28"/>
              </w:rPr>
            </w:pPr>
            <w:r>
              <w:rPr>
                <w:rFonts w:hint="eastAsia" w:ascii="仿宋" w:hAnsi="仿宋" w:eastAsia="仿宋" w:cs="仿宋"/>
                <w:sz w:val="28"/>
                <w:szCs w:val="28"/>
              </w:rPr>
              <w:t>8</w:t>
            </w:r>
          </w:p>
        </w:tc>
        <w:tc>
          <w:tcPr>
            <w:tcW w:w="3386" w:type="dxa"/>
            <w:tcBorders>
              <w:tl2br w:val="nil"/>
              <w:tr2bl w:val="nil"/>
            </w:tcBorders>
            <w:shd w:val="clear" w:color="auto" w:fill="auto"/>
            <w:vAlign w:val="center"/>
          </w:tcPr>
          <w:p w14:paraId="745852C4">
            <w:pPr>
              <w:ind w:firstLine="0"/>
              <w:rPr>
                <w:rFonts w:ascii="仿宋" w:hAnsi="仿宋" w:eastAsia="仿宋" w:cs="仿宋"/>
                <w:sz w:val="28"/>
                <w:szCs w:val="28"/>
              </w:rPr>
            </w:pPr>
            <w:r>
              <w:rPr>
                <w:rFonts w:hint="eastAsia" w:ascii="仿宋" w:hAnsi="仿宋" w:eastAsia="仿宋" w:cstheme="minorEastAsia"/>
                <w:sz w:val="28"/>
                <w:szCs w:val="28"/>
              </w:rPr>
              <w:t>3 年内具有 3 个及以上医院行业类似项目案例，具备专业技术服务团队。</w:t>
            </w:r>
          </w:p>
        </w:tc>
        <w:tc>
          <w:tcPr>
            <w:tcW w:w="5355" w:type="dxa"/>
            <w:tcBorders>
              <w:tl2br w:val="nil"/>
              <w:tr2bl w:val="nil"/>
            </w:tcBorders>
            <w:shd w:val="clear" w:color="auto" w:fill="auto"/>
            <w:vAlign w:val="center"/>
          </w:tcPr>
          <w:p w14:paraId="797359DA">
            <w:pPr>
              <w:ind w:firstLine="0"/>
              <w:rPr>
                <w:rFonts w:ascii="仿宋" w:hAnsi="仿宋" w:eastAsia="仿宋" w:cs="仿宋"/>
                <w:sz w:val="28"/>
                <w:szCs w:val="28"/>
              </w:rPr>
            </w:pPr>
            <w:r>
              <w:rPr>
                <w:rFonts w:hint="eastAsia" w:ascii="仿宋" w:hAnsi="仿宋" w:eastAsia="仿宋" w:cstheme="minorEastAsia"/>
                <w:sz w:val="28"/>
                <w:szCs w:val="28"/>
              </w:rPr>
              <w:t>提供合同复印件（案例）、提供团队成员资质证书。</w:t>
            </w:r>
          </w:p>
        </w:tc>
      </w:tr>
      <w:tr w14:paraId="4661EF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80" w:type="dxa"/>
            <w:tcBorders>
              <w:tl2br w:val="nil"/>
              <w:tr2bl w:val="nil"/>
            </w:tcBorders>
            <w:shd w:val="clear" w:color="auto" w:fill="auto"/>
            <w:vAlign w:val="center"/>
          </w:tcPr>
          <w:p w14:paraId="0E67DE50">
            <w:pPr>
              <w:jc w:val="center"/>
              <w:rPr>
                <w:rFonts w:ascii="仿宋" w:hAnsi="仿宋" w:eastAsia="仿宋" w:cs="仿宋"/>
                <w:sz w:val="28"/>
                <w:szCs w:val="28"/>
              </w:rPr>
            </w:pPr>
            <w:r>
              <w:rPr>
                <w:rFonts w:hint="eastAsia" w:ascii="仿宋" w:hAnsi="仿宋" w:eastAsia="仿宋" w:cs="仿宋"/>
                <w:sz w:val="28"/>
                <w:szCs w:val="28"/>
              </w:rPr>
              <w:t>9</w:t>
            </w:r>
          </w:p>
        </w:tc>
        <w:tc>
          <w:tcPr>
            <w:tcW w:w="3386" w:type="dxa"/>
            <w:tcBorders>
              <w:tl2br w:val="nil"/>
              <w:tr2bl w:val="nil"/>
            </w:tcBorders>
            <w:shd w:val="clear" w:color="auto" w:fill="auto"/>
            <w:vAlign w:val="center"/>
          </w:tcPr>
          <w:p w14:paraId="14C56558">
            <w:pPr>
              <w:ind w:firstLine="0"/>
              <w:rPr>
                <w:rFonts w:ascii="仿宋" w:hAnsi="仿宋" w:eastAsia="仿宋" w:cs="仿宋"/>
                <w:sz w:val="28"/>
                <w:szCs w:val="28"/>
              </w:rPr>
            </w:pPr>
            <w:r>
              <w:rPr>
                <w:rFonts w:hint="eastAsia" w:ascii="仿宋" w:hAnsi="仿宋" w:eastAsia="仿宋" w:cs="仿宋"/>
                <w:sz w:val="28"/>
                <w:szCs w:val="28"/>
              </w:rPr>
              <w:t>报价</w:t>
            </w:r>
          </w:p>
        </w:tc>
        <w:tc>
          <w:tcPr>
            <w:tcW w:w="5355" w:type="dxa"/>
            <w:tcBorders>
              <w:tl2br w:val="nil"/>
              <w:tr2bl w:val="nil"/>
            </w:tcBorders>
            <w:shd w:val="clear" w:color="auto" w:fill="auto"/>
            <w:vAlign w:val="center"/>
          </w:tcPr>
          <w:p w14:paraId="34CD297F">
            <w:pPr>
              <w:ind w:firstLine="0"/>
              <w:rPr>
                <w:rFonts w:ascii="仿宋" w:hAnsi="仿宋" w:eastAsia="仿宋" w:cs="仿宋"/>
                <w:sz w:val="28"/>
                <w:szCs w:val="28"/>
              </w:rPr>
            </w:pPr>
            <w:r>
              <w:rPr>
                <w:rFonts w:hint="eastAsia" w:ascii="仿宋" w:hAnsi="仿宋" w:eastAsia="仿宋" w:cs="仿宋"/>
                <w:sz w:val="28"/>
                <w:szCs w:val="28"/>
              </w:rPr>
              <w:t>报价是固定价且是唯一的，未超过本项目采购预算。</w:t>
            </w:r>
          </w:p>
        </w:tc>
      </w:tr>
    </w:tbl>
    <w:p w14:paraId="65A9DE5E">
      <w:pPr>
        <w:outlineLvl w:val="0"/>
        <w:rPr>
          <w:rFonts w:ascii="仿宋" w:hAnsi="仿宋" w:eastAsia="仿宋" w:cs="仿宋"/>
          <w:b/>
          <w:sz w:val="32"/>
        </w:rPr>
      </w:pPr>
    </w:p>
    <w:p w14:paraId="1DE64568">
      <w:pPr>
        <w:jc w:val="center"/>
        <w:outlineLvl w:val="0"/>
        <w:rPr>
          <w:rFonts w:ascii="仿宋" w:hAnsi="仿宋" w:eastAsia="仿宋" w:cs="仿宋"/>
          <w:b/>
          <w:sz w:val="32"/>
        </w:rPr>
      </w:pPr>
    </w:p>
    <w:p w14:paraId="65811FD8">
      <w:pPr>
        <w:jc w:val="center"/>
        <w:outlineLvl w:val="0"/>
        <w:rPr>
          <w:rFonts w:ascii="仿宋" w:hAnsi="仿宋" w:eastAsia="仿宋" w:cs="仿宋"/>
          <w:b/>
          <w:sz w:val="32"/>
        </w:rPr>
      </w:pPr>
    </w:p>
    <w:p w14:paraId="11741AD0">
      <w:pPr>
        <w:jc w:val="center"/>
        <w:outlineLvl w:val="0"/>
        <w:rPr>
          <w:rFonts w:ascii="仿宋" w:hAnsi="仿宋" w:eastAsia="仿宋" w:cs="仿宋"/>
          <w:b/>
          <w:sz w:val="32"/>
        </w:rPr>
      </w:pPr>
    </w:p>
    <w:p w14:paraId="3C549317">
      <w:pPr>
        <w:jc w:val="center"/>
        <w:outlineLvl w:val="0"/>
        <w:rPr>
          <w:rFonts w:ascii="仿宋" w:hAnsi="仿宋" w:eastAsia="仿宋" w:cs="仿宋"/>
          <w:b/>
          <w:sz w:val="32"/>
        </w:rPr>
      </w:pPr>
    </w:p>
    <w:p w14:paraId="70CE1B15">
      <w:pPr>
        <w:jc w:val="center"/>
        <w:outlineLvl w:val="0"/>
        <w:rPr>
          <w:rFonts w:ascii="仿宋" w:hAnsi="仿宋" w:eastAsia="仿宋" w:cs="仿宋"/>
          <w:b/>
          <w:sz w:val="32"/>
        </w:rPr>
      </w:pPr>
    </w:p>
    <w:p w14:paraId="4946A75D">
      <w:pPr>
        <w:jc w:val="center"/>
        <w:outlineLvl w:val="0"/>
        <w:rPr>
          <w:rFonts w:ascii="仿宋" w:hAnsi="仿宋" w:eastAsia="仿宋" w:cs="仿宋"/>
          <w:b/>
          <w:sz w:val="32"/>
        </w:rPr>
      </w:pPr>
    </w:p>
    <w:p w14:paraId="1BD135D3">
      <w:pPr>
        <w:jc w:val="center"/>
        <w:outlineLvl w:val="0"/>
        <w:rPr>
          <w:rFonts w:ascii="仿宋" w:hAnsi="仿宋" w:eastAsia="仿宋" w:cs="仿宋"/>
          <w:b/>
          <w:sz w:val="32"/>
        </w:rPr>
      </w:pPr>
    </w:p>
    <w:p w14:paraId="41DE1ECF">
      <w:pPr>
        <w:jc w:val="center"/>
        <w:outlineLvl w:val="0"/>
        <w:rPr>
          <w:rFonts w:ascii="仿宋" w:hAnsi="仿宋" w:eastAsia="仿宋" w:cs="仿宋"/>
          <w:b/>
          <w:sz w:val="32"/>
        </w:rPr>
        <w:sectPr>
          <w:pgSz w:w="11906" w:h="16838"/>
          <w:pgMar w:top="1304" w:right="1304" w:bottom="1304" w:left="1701" w:header="851" w:footer="680" w:gutter="0"/>
          <w:pgNumType w:start="1"/>
          <w:cols w:space="720" w:num="1"/>
          <w:titlePg/>
          <w:docGrid w:linePitch="312" w:charSpace="0"/>
        </w:sectPr>
      </w:pPr>
    </w:p>
    <w:p w14:paraId="1FC6215F">
      <w:pPr>
        <w:jc w:val="center"/>
        <w:outlineLvl w:val="0"/>
        <w:rPr>
          <w:rFonts w:ascii="仿宋" w:hAnsi="仿宋" w:eastAsia="仿宋" w:cs="仿宋"/>
          <w:b/>
          <w:sz w:val="32"/>
        </w:rPr>
      </w:pPr>
      <w:r>
        <w:rPr>
          <w:rFonts w:hint="eastAsia" w:ascii="仿宋" w:hAnsi="仿宋" w:eastAsia="仿宋" w:cs="仿宋"/>
          <w:b/>
          <w:sz w:val="32"/>
        </w:rPr>
        <w:t>第四章  报价文件格式</w:t>
      </w:r>
    </w:p>
    <w:p w14:paraId="0B771DF0">
      <w:pPr>
        <w:outlineLvl w:val="0"/>
        <w:rPr>
          <w:rFonts w:ascii="仿宋" w:hAnsi="仿宋" w:eastAsia="仿宋" w:cs="仿宋"/>
          <w:b/>
          <w:sz w:val="32"/>
        </w:rPr>
      </w:pPr>
    </w:p>
    <w:p w14:paraId="0908AB96">
      <w:pPr>
        <w:outlineLvl w:val="0"/>
        <w:rPr>
          <w:rFonts w:ascii="仿宋" w:hAnsi="仿宋" w:eastAsia="仿宋" w:cs="仿宋"/>
          <w:b/>
          <w:sz w:val="32"/>
        </w:rPr>
      </w:pPr>
    </w:p>
    <w:p w14:paraId="1F97B74D">
      <w:pPr>
        <w:spacing w:line="560" w:lineRule="exact"/>
        <w:rPr>
          <w:rFonts w:ascii="仿宋" w:hAnsi="仿宋" w:eastAsia="仿宋"/>
          <w:b/>
          <w:bCs/>
          <w:sz w:val="28"/>
          <w:szCs w:val="28"/>
        </w:rPr>
      </w:pPr>
      <w:r>
        <w:rPr>
          <w:rStyle w:val="21"/>
          <w:rFonts w:hint="eastAsia" w:ascii="仿宋" w:hAnsi="仿宋" w:eastAsia="仿宋" w:cs="仿宋"/>
          <w:sz w:val="40"/>
          <w:szCs w:val="40"/>
        </w:rPr>
        <w:t>汕尾市人民</w:t>
      </w:r>
      <w:r>
        <w:rPr>
          <w:rFonts w:hint="eastAsia" w:ascii="仿宋" w:hAnsi="仿宋" w:eastAsia="仿宋"/>
          <w:b/>
          <w:bCs/>
          <w:sz w:val="40"/>
          <w:szCs w:val="40"/>
        </w:rPr>
        <w:t>终端安全防护系统服务项目</w:t>
      </w:r>
    </w:p>
    <w:p w14:paraId="573D9FB0">
      <w:pPr>
        <w:autoSpaceDE w:val="0"/>
        <w:autoSpaceDN w:val="0"/>
        <w:spacing w:line="1200" w:lineRule="exact"/>
        <w:jc w:val="center"/>
        <w:rPr>
          <w:rStyle w:val="21"/>
          <w:rFonts w:ascii="仿宋" w:hAnsi="仿宋" w:eastAsia="仿宋" w:cs="仿宋"/>
          <w:sz w:val="40"/>
          <w:szCs w:val="40"/>
        </w:rPr>
      </w:pPr>
    </w:p>
    <w:p w14:paraId="517295F3">
      <w:pPr>
        <w:autoSpaceDE w:val="0"/>
        <w:autoSpaceDN w:val="0"/>
        <w:spacing w:line="1200" w:lineRule="exact"/>
        <w:jc w:val="center"/>
        <w:rPr>
          <w:rStyle w:val="21"/>
          <w:rFonts w:ascii="仿宋" w:hAnsi="仿宋" w:eastAsia="仿宋" w:cs="仿宋"/>
          <w:sz w:val="40"/>
          <w:szCs w:val="40"/>
        </w:rPr>
      </w:pPr>
    </w:p>
    <w:p w14:paraId="248D8D5B">
      <w:pPr>
        <w:autoSpaceDE w:val="0"/>
        <w:autoSpaceDN w:val="0"/>
        <w:spacing w:line="1200" w:lineRule="exact"/>
        <w:jc w:val="center"/>
        <w:rPr>
          <w:rStyle w:val="21"/>
          <w:rFonts w:ascii="仿宋" w:hAnsi="仿宋" w:eastAsia="仿宋" w:cs="仿宋"/>
          <w:sz w:val="40"/>
          <w:szCs w:val="40"/>
        </w:rPr>
      </w:pPr>
    </w:p>
    <w:p w14:paraId="1E00E6A8">
      <w:pPr>
        <w:autoSpaceDE w:val="0"/>
        <w:autoSpaceDN w:val="0"/>
        <w:spacing w:line="1200" w:lineRule="exact"/>
        <w:jc w:val="center"/>
        <w:rPr>
          <w:rStyle w:val="21"/>
          <w:rFonts w:ascii="仿宋" w:hAnsi="仿宋" w:eastAsia="仿宋" w:cs="仿宋"/>
          <w:sz w:val="40"/>
          <w:szCs w:val="40"/>
        </w:rPr>
      </w:pPr>
    </w:p>
    <w:p w14:paraId="32E2859B">
      <w:pPr>
        <w:autoSpaceDE w:val="0"/>
        <w:autoSpaceDN w:val="0"/>
        <w:spacing w:line="1800" w:lineRule="exact"/>
        <w:jc w:val="center"/>
        <w:rPr>
          <w:rStyle w:val="21"/>
          <w:rFonts w:ascii="仿宋" w:hAnsi="仿宋" w:eastAsia="仿宋" w:cs="仿宋"/>
          <w:sz w:val="84"/>
          <w:szCs w:val="84"/>
        </w:rPr>
      </w:pPr>
      <w:r>
        <w:rPr>
          <w:rStyle w:val="21"/>
          <w:rFonts w:hint="eastAsia" w:ascii="仿宋" w:hAnsi="仿宋" w:eastAsia="仿宋" w:cs="仿宋"/>
          <w:sz w:val="84"/>
          <w:szCs w:val="84"/>
        </w:rPr>
        <w:t>报价文件</w:t>
      </w:r>
    </w:p>
    <w:p w14:paraId="6590D77E">
      <w:pPr>
        <w:pStyle w:val="6"/>
        <w:rPr>
          <w:rFonts w:ascii="仿宋" w:hAnsi="仿宋" w:eastAsia="仿宋" w:cs="仿宋"/>
        </w:rPr>
      </w:pPr>
    </w:p>
    <w:p w14:paraId="6F00AFE2">
      <w:pPr>
        <w:spacing w:line="480" w:lineRule="auto"/>
        <w:ind w:firstLine="1968" w:firstLineChars="700"/>
        <w:rPr>
          <w:rFonts w:ascii="仿宋" w:hAnsi="仿宋" w:eastAsia="仿宋" w:cs="仿宋"/>
          <w:b/>
          <w:bCs/>
          <w:sz w:val="28"/>
          <w:szCs w:val="28"/>
          <w:u w:val="single"/>
        </w:rPr>
      </w:pPr>
      <w:r>
        <w:rPr>
          <w:rFonts w:hint="eastAsia" w:ascii="仿宋" w:hAnsi="仿宋" w:eastAsia="仿宋" w:cs="仿宋"/>
          <w:b/>
          <w:bCs/>
          <w:sz w:val="28"/>
          <w:szCs w:val="28"/>
        </w:rPr>
        <w:t>报价人名称：</w:t>
      </w:r>
      <w:r>
        <w:rPr>
          <w:rFonts w:hint="eastAsia" w:ascii="仿宋" w:hAnsi="仿宋" w:eastAsia="仿宋" w:cs="仿宋"/>
          <w:b/>
          <w:bCs/>
          <w:sz w:val="28"/>
          <w:szCs w:val="28"/>
          <w:u w:val="single"/>
        </w:rPr>
        <w:t xml:space="preserve">                         </w:t>
      </w:r>
    </w:p>
    <w:p w14:paraId="462B5818">
      <w:pPr>
        <w:spacing w:line="480" w:lineRule="auto"/>
        <w:ind w:firstLine="1968" w:firstLineChars="700"/>
        <w:rPr>
          <w:rFonts w:ascii="仿宋" w:hAnsi="仿宋" w:eastAsia="仿宋" w:cs="仿宋"/>
          <w:b/>
          <w:bCs/>
          <w:sz w:val="28"/>
          <w:szCs w:val="28"/>
          <w:u w:val="single"/>
        </w:rPr>
      </w:pPr>
      <w:r>
        <w:rPr>
          <w:rFonts w:hint="eastAsia" w:ascii="仿宋" w:hAnsi="仿宋" w:eastAsia="仿宋" w:cs="仿宋"/>
          <w:b/>
          <w:bCs/>
          <w:sz w:val="28"/>
          <w:szCs w:val="28"/>
        </w:rPr>
        <w:t>日      期：</w:t>
      </w:r>
      <w:r>
        <w:rPr>
          <w:rFonts w:hint="eastAsia" w:ascii="仿宋" w:hAnsi="仿宋" w:eastAsia="仿宋" w:cs="仿宋"/>
          <w:b/>
          <w:bCs/>
          <w:sz w:val="28"/>
          <w:szCs w:val="28"/>
          <w:u w:val="single"/>
        </w:rPr>
        <w:t xml:space="preserve">                         </w:t>
      </w:r>
    </w:p>
    <w:p w14:paraId="7409126D">
      <w:pPr>
        <w:pStyle w:val="2"/>
        <w:rPr>
          <w:rFonts w:ascii="仿宋" w:hAnsi="仿宋" w:eastAsia="仿宋"/>
          <w:b/>
          <w:sz w:val="28"/>
          <w:szCs w:val="28"/>
          <w:u w:val="single"/>
        </w:rPr>
      </w:pPr>
      <w:r>
        <w:rPr>
          <w:rFonts w:hint="eastAsia"/>
        </w:rPr>
        <w:t xml:space="preserve">             </w:t>
      </w:r>
      <w:r>
        <w:rPr>
          <w:rFonts w:hint="eastAsia" w:ascii="仿宋" w:hAnsi="仿宋" w:eastAsia="仿宋"/>
          <w:b/>
        </w:rPr>
        <w:t xml:space="preserve"> </w:t>
      </w:r>
      <w:r>
        <w:rPr>
          <w:rFonts w:hint="eastAsia" w:ascii="仿宋" w:hAnsi="仿宋" w:eastAsia="仿宋"/>
          <w:b/>
          <w:sz w:val="28"/>
          <w:szCs w:val="28"/>
        </w:rPr>
        <w:t xml:space="preserve"> 联  系  人：</w:t>
      </w:r>
      <w:r>
        <w:rPr>
          <w:rFonts w:hint="eastAsia" w:ascii="仿宋" w:hAnsi="仿宋" w:eastAsia="仿宋"/>
          <w:b/>
          <w:sz w:val="28"/>
          <w:szCs w:val="28"/>
          <w:u w:val="single"/>
        </w:rPr>
        <w:t xml:space="preserve">                         </w:t>
      </w:r>
    </w:p>
    <w:p w14:paraId="5CCE8D89">
      <w:pPr>
        <w:pStyle w:val="2"/>
        <w:rPr>
          <w:rFonts w:ascii="仿宋" w:hAnsi="仿宋" w:eastAsia="仿宋"/>
          <w:b/>
          <w:sz w:val="28"/>
          <w:szCs w:val="28"/>
          <w:u w:val="single"/>
        </w:rPr>
      </w:pPr>
      <w:r>
        <w:rPr>
          <w:rFonts w:hint="eastAsia" w:ascii="仿宋" w:hAnsi="仿宋" w:eastAsia="仿宋"/>
          <w:b/>
          <w:sz w:val="28"/>
          <w:szCs w:val="28"/>
        </w:rPr>
        <w:t xml:space="preserve">           联系方式：</w:t>
      </w:r>
      <w:r>
        <w:rPr>
          <w:rFonts w:hint="eastAsia" w:ascii="仿宋" w:hAnsi="仿宋" w:eastAsia="仿宋"/>
          <w:b/>
          <w:sz w:val="28"/>
          <w:szCs w:val="28"/>
          <w:u w:val="single"/>
        </w:rPr>
        <w:t xml:space="preserve">                            </w:t>
      </w:r>
    </w:p>
    <w:p w14:paraId="245598DF">
      <w:pPr>
        <w:pStyle w:val="2"/>
      </w:pPr>
      <w:r>
        <w:rPr>
          <w:rFonts w:hint="eastAsia"/>
        </w:rPr>
        <w:t xml:space="preserve">               </w:t>
      </w:r>
    </w:p>
    <w:p w14:paraId="34866248">
      <w:pPr>
        <w:pStyle w:val="4"/>
        <w:pageBreakBefore/>
        <w:adjustRightInd w:val="0"/>
        <w:snapToGrid w:val="0"/>
        <w:spacing w:before="156" w:beforeLines="50" w:after="0" w:line="240" w:lineRule="auto"/>
        <w:ind w:firstLine="3654" w:firstLineChars="1300"/>
        <w:rPr>
          <w:rFonts w:ascii="仿宋" w:hAnsi="仿宋" w:eastAsia="仿宋" w:cs="仿宋"/>
          <w:sz w:val="28"/>
          <w:szCs w:val="28"/>
        </w:rPr>
      </w:pPr>
      <w:r>
        <w:rPr>
          <w:rFonts w:hint="eastAsia" w:ascii="仿宋" w:hAnsi="仿宋" w:eastAsia="仿宋" w:cs="仿宋"/>
          <w:sz w:val="28"/>
          <w:szCs w:val="28"/>
        </w:rPr>
        <w:t>一、报价表</w:t>
      </w:r>
    </w:p>
    <w:p w14:paraId="328BB7BA">
      <w:pPr>
        <w:shd w:val="clear" w:color="auto" w:fill="FFFFFF"/>
        <w:tabs>
          <w:tab w:val="left" w:pos="360"/>
        </w:tabs>
        <w:adjustRightInd w:val="0"/>
        <w:snapToGrid w:val="0"/>
        <w:ind w:firstLine="562"/>
        <w:jc w:val="center"/>
        <w:rPr>
          <w:rFonts w:ascii="仿宋" w:hAnsi="仿宋" w:eastAsia="仿宋" w:cs="仿宋"/>
          <w:b/>
          <w:bCs/>
          <w:color w:val="000000"/>
          <w:sz w:val="28"/>
          <w:szCs w:val="28"/>
        </w:rPr>
      </w:pPr>
      <w:r>
        <w:rPr>
          <w:rFonts w:hint="eastAsia" w:ascii="仿宋" w:hAnsi="仿宋" w:eastAsia="仿宋" w:cs="仿宋"/>
          <w:b/>
          <w:bCs/>
          <w:color w:val="000000"/>
          <w:sz w:val="28"/>
          <w:szCs w:val="28"/>
        </w:rPr>
        <w:t>（一）报价一览表</w:t>
      </w:r>
    </w:p>
    <w:tbl>
      <w:tblPr>
        <w:tblStyle w:val="14"/>
        <w:tblW w:w="10159" w:type="dxa"/>
        <w:jc w:val="center"/>
        <w:tblLayout w:type="autofit"/>
        <w:tblCellMar>
          <w:top w:w="0" w:type="dxa"/>
          <w:left w:w="108" w:type="dxa"/>
          <w:bottom w:w="0" w:type="dxa"/>
          <w:right w:w="108" w:type="dxa"/>
        </w:tblCellMar>
      </w:tblPr>
      <w:tblGrid>
        <w:gridCol w:w="1908"/>
        <w:gridCol w:w="3171"/>
        <w:gridCol w:w="1855"/>
        <w:gridCol w:w="3225"/>
      </w:tblGrid>
      <w:tr w14:paraId="5C9E8451">
        <w:tblPrEx>
          <w:tblCellMar>
            <w:top w:w="0" w:type="dxa"/>
            <w:left w:w="108" w:type="dxa"/>
            <w:bottom w:w="0" w:type="dxa"/>
            <w:right w:w="108" w:type="dxa"/>
          </w:tblCellMar>
        </w:tblPrEx>
        <w:trPr>
          <w:trHeight w:val="789" w:hRule="atLeast"/>
          <w:jc w:val="center"/>
        </w:trPr>
        <w:tc>
          <w:tcPr>
            <w:tcW w:w="1908" w:type="dxa"/>
            <w:vAlign w:val="bottom"/>
          </w:tcPr>
          <w:p w14:paraId="7A176D0F">
            <w:pPr>
              <w:spacing w:line="400" w:lineRule="exact"/>
              <w:ind w:firstLine="1960" w:firstLineChars="700"/>
              <w:rPr>
                <w:rFonts w:ascii="仿宋" w:hAnsi="仿宋" w:eastAsia="仿宋" w:cs="仿宋"/>
                <w:color w:val="000000"/>
                <w:sz w:val="28"/>
                <w:szCs w:val="28"/>
              </w:rPr>
            </w:pPr>
            <w:r>
              <w:rPr>
                <w:rFonts w:hint="eastAsia" w:ascii="仿宋" w:hAnsi="仿宋" w:eastAsia="仿宋" w:cs="仿宋"/>
                <w:color w:val="000000"/>
                <w:sz w:val="28"/>
                <w:szCs w:val="28"/>
              </w:rPr>
              <w:t xml:space="preserve"> 项目名称：</w:t>
            </w:r>
          </w:p>
        </w:tc>
        <w:tc>
          <w:tcPr>
            <w:tcW w:w="8251" w:type="dxa"/>
            <w:gridSpan w:val="3"/>
            <w:tcBorders>
              <w:top w:val="nil"/>
              <w:left w:val="nil"/>
              <w:bottom w:val="single" w:color="auto" w:sz="4" w:space="0"/>
              <w:right w:val="nil"/>
            </w:tcBorders>
            <w:vAlign w:val="bottom"/>
          </w:tcPr>
          <w:p w14:paraId="74526C03">
            <w:pPr>
              <w:spacing w:line="400" w:lineRule="exact"/>
              <w:jc w:val="left"/>
              <w:rPr>
                <w:rFonts w:ascii="仿宋" w:hAnsi="仿宋" w:eastAsia="仿宋" w:cs="仿宋"/>
                <w:color w:val="000000"/>
                <w:sz w:val="28"/>
                <w:szCs w:val="28"/>
              </w:rPr>
            </w:pPr>
          </w:p>
        </w:tc>
      </w:tr>
      <w:tr w14:paraId="2560421C">
        <w:tblPrEx>
          <w:tblCellMar>
            <w:top w:w="0" w:type="dxa"/>
            <w:left w:w="108" w:type="dxa"/>
            <w:bottom w:w="0" w:type="dxa"/>
            <w:right w:w="108" w:type="dxa"/>
          </w:tblCellMar>
        </w:tblPrEx>
        <w:trPr>
          <w:trHeight w:val="607" w:hRule="atLeast"/>
          <w:jc w:val="center"/>
        </w:trPr>
        <w:tc>
          <w:tcPr>
            <w:tcW w:w="1908" w:type="dxa"/>
            <w:vAlign w:val="bottom"/>
          </w:tcPr>
          <w:p w14:paraId="734F8973">
            <w:pPr>
              <w:spacing w:line="400" w:lineRule="exact"/>
              <w:rPr>
                <w:rFonts w:ascii="仿宋" w:hAnsi="仿宋" w:eastAsia="仿宋" w:cs="仿宋"/>
                <w:color w:val="000000"/>
                <w:sz w:val="28"/>
                <w:szCs w:val="28"/>
              </w:rPr>
            </w:pPr>
            <w:r>
              <w:rPr>
                <w:rFonts w:hint="eastAsia" w:ascii="仿宋" w:hAnsi="仿宋" w:eastAsia="仿宋" w:cs="仿宋"/>
                <w:color w:val="000000"/>
                <w:sz w:val="28"/>
                <w:szCs w:val="28"/>
              </w:rPr>
              <w:t>响应公司：</w:t>
            </w:r>
          </w:p>
        </w:tc>
        <w:tc>
          <w:tcPr>
            <w:tcW w:w="3171" w:type="dxa"/>
            <w:tcBorders>
              <w:top w:val="single" w:color="auto" w:sz="4" w:space="0"/>
              <w:left w:val="nil"/>
              <w:bottom w:val="single" w:color="auto" w:sz="4" w:space="0"/>
              <w:right w:val="nil"/>
            </w:tcBorders>
            <w:vAlign w:val="bottom"/>
          </w:tcPr>
          <w:p w14:paraId="2B35547D">
            <w:pPr>
              <w:spacing w:line="400" w:lineRule="exact"/>
              <w:rPr>
                <w:rFonts w:ascii="仿宋" w:hAnsi="仿宋" w:eastAsia="仿宋" w:cs="仿宋"/>
                <w:color w:val="000000"/>
                <w:sz w:val="28"/>
                <w:szCs w:val="28"/>
              </w:rPr>
            </w:pPr>
          </w:p>
        </w:tc>
        <w:tc>
          <w:tcPr>
            <w:tcW w:w="1855" w:type="dxa"/>
            <w:tcBorders>
              <w:top w:val="single" w:color="auto" w:sz="4" w:space="0"/>
              <w:left w:val="nil"/>
              <w:bottom w:val="nil"/>
              <w:right w:val="nil"/>
            </w:tcBorders>
            <w:vAlign w:val="bottom"/>
          </w:tcPr>
          <w:p w14:paraId="2F9ABABB">
            <w:pPr>
              <w:spacing w:line="400" w:lineRule="exact"/>
              <w:ind w:firstLine="0"/>
              <w:rPr>
                <w:rFonts w:ascii="仿宋" w:hAnsi="仿宋" w:eastAsia="仿宋" w:cs="仿宋"/>
                <w:color w:val="000000"/>
                <w:sz w:val="28"/>
                <w:szCs w:val="28"/>
              </w:rPr>
            </w:pPr>
            <w:r>
              <w:rPr>
                <w:rFonts w:hint="eastAsia" w:ascii="仿宋" w:hAnsi="仿宋" w:eastAsia="仿宋" w:cs="仿宋"/>
                <w:color w:val="000000"/>
                <w:sz w:val="28"/>
                <w:szCs w:val="28"/>
              </w:rPr>
              <w:t>响应日期：</w:t>
            </w:r>
          </w:p>
        </w:tc>
        <w:tc>
          <w:tcPr>
            <w:tcW w:w="3225" w:type="dxa"/>
            <w:tcBorders>
              <w:top w:val="single" w:color="auto" w:sz="4" w:space="0"/>
              <w:left w:val="nil"/>
              <w:bottom w:val="single" w:color="auto" w:sz="4" w:space="0"/>
              <w:right w:val="nil"/>
            </w:tcBorders>
          </w:tcPr>
          <w:p w14:paraId="7E12D227">
            <w:pPr>
              <w:spacing w:line="400" w:lineRule="exact"/>
              <w:rPr>
                <w:rFonts w:ascii="仿宋" w:hAnsi="仿宋" w:eastAsia="仿宋" w:cs="仿宋"/>
                <w:color w:val="000000"/>
                <w:sz w:val="28"/>
                <w:szCs w:val="28"/>
              </w:rPr>
            </w:pPr>
          </w:p>
        </w:tc>
      </w:tr>
      <w:tr w14:paraId="01A6A9B7">
        <w:tblPrEx>
          <w:tblCellMar>
            <w:top w:w="0" w:type="dxa"/>
            <w:left w:w="108" w:type="dxa"/>
            <w:bottom w:w="0" w:type="dxa"/>
            <w:right w:w="108" w:type="dxa"/>
          </w:tblCellMar>
        </w:tblPrEx>
        <w:trPr>
          <w:trHeight w:val="594" w:hRule="atLeast"/>
          <w:jc w:val="center"/>
        </w:trPr>
        <w:tc>
          <w:tcPr>
            <w:tcW w:w="1908" w:type="dxa"/>
            <w:vAlign w:val="bottom"/>
          </w:tcPr>
          <w:p w14:paraId="11BE4E6A">
            <w:pPr>
              <w:spacing w:line="400" w:lineRule="exact"/>
              <w:rPr>
                <w:rFonts w:ascii="仿宋" w:hAnsi="仿宋" w:eastAsia="仿宋" w:cs="仿宋"/>
                <w:color w:val="000000"/>
                <w:sz w:val="28"/>
                <w:szCs w:val="28"/>
              </w:rPr>
            </w:pPr>
            <w:r>
              <w:rPr>
                <w:rFonts w:hint="eastAsia" w:ascii="仿宋" w:hAnsi="仿宋" w:eastAsia="仿宋" w:cs="仿宋"/>
                <w:color w:val="000000"/>
                <w:sz w:val="28"/>
                <w:szCs w:val="28"/>
              </w:rPr>
              <w:t>联系人：</w:t>
            </w:r>
          </w:p>
        </w:tc>
        <w:tc>
          <w:tcPr>
            <w:tcW w:w="3171" w:type="dxa"/>
            <w:tcBorders>
              <w:top w:val="single" w:color="auto" w:sz="4" w:space="0"/>
              <w:left w:val="nil"/>
              <w:bottom w:val="single" w:color="auto" w:sz="4" w:space="0"/>
              <w:right w:val="nil"/>
            </w:tcBorders>
            <w:vAlign w:val="bottom"/>
          </w:tcPr>
          <w:p w14:paraId="409E8265">
            <w:pPr>
              <w:spacing w:line="400" w:lineRule="exact"/>
              <w:rPr>
                <w:rFonts w:ascii="仿宋" w:hAnsi="仿宋" w:eastAsia="仿宋" w:cs="仿宋"/>
                <w:color w:val="000000"/>
                <w:sz w:val="28"/>
                <w:szCs w:val="28"/>
              </w:rPr>
            </w:pPr>
          </w:p>
        </w:tc>
        <w:tc>
          <w:tcPr>
            <w:tcW w:w="1855" w:type="dxa"/>
            <w:vAlign w:val="bottom"/>
          </w:tcPr>
          <w:p w14:paraId="290A1961">
            <w:pPr>
              <w:spacing w:line="400" w:lineRule="exact"/>
              <w:ind w:firstLine="0"/>
              <w:rPr>
                <w:rFonts w:ascii="仿宋" w:hAnsi="仿宋" w:eastAsia="仿宋" w:cs="仿宋"/>
                <w:color w:val="000000"/>
                <w:sz w:val="28"/>
                <w:szCs w:val="28"/>
              </w:rPr>
            </w:pPr>
            <w:r>
              <w:rPr>
                <w:rFonts w:hint="eastAsia" w:ascii="仿宋" w:hAnsi="仿宋" w:eastAsia="仿宋" w:cs="仿宋"/>
                <w:color w:val="000000"/>
                <w:sz w:val="28"/>
                <w:szCs w:val="28"/>
              </w:rPr>
              <w:t>联系电话：</w:t>
            </w:r>
          </w:p>
        </w:tc>
        <w:tc>
          <w:tcPr>
            <w:tcW w:w="3225" w:type="dxa"/>
            <w:tcBorders>
              <w:top w:val="single" w:color="auto" w:sz="4" w:space="0"/>
              <w:left w:val="nil"/>
              <w:bottom w:val="single" w:color="auto" w:sz="4" w:space="0"/>
              <w:right w:val="nil"/>
            </w:tcBorders>
          </w:tcPr>
          <w:p w14:paraId="1693E9A0">
            <w:pPr>
              <w:spacing w:line="400" w:lineRule="exact"/>
              <w:rPr>
                <w:rFonts w:ascii="仿宋" w:hAnsi="仿宋" w:eastAsia="仿宋" w:cs="仿宋"/>
                <w:color w:val="000000"/>
                <w:sz w:val="28"/>
                <w:szCs w:val="28"/>
              </w:rPr>
            </w:pPr>
          </w:p>
        </w:tc>
      </w:tr>
    </w:tbl>
    <w:p w14:paraId="362A522C">
      <w:pPr>
        <w:pStyle w:val="30"/>
      </w:pP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1684"/>
        <w:gridCol w:w="7043"/>
      </w:tblGrid>
      <w:tr w14:paraId="361770B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cantSplit/>
          <w:trHeight w:val="825" w:hRule="atLeast"/>
          <w:jc w:val="center"/>
        </w:trPr>
        <w:tc>
          <w:tcPr>
            <w:tcW w:w="1684" w:type="dxa"/>
            <w:vAlign w:val="center"/>
          </w:tcPr>
          <w:p w14:paraId="0F47A4C6">
            <w:pPr>
              <w:tabs>
                <w:tab w:val="left" w:pos="8364"/>
              </w:tabs>
              <w:snapToGrid w:val="0"/>
              <w:spacing w:line="400" w:lineRule="exact"/>
              <w:ind w:right="-58" w:firstLine="281" w:firstLineChars="100"/>
              <w:rPr>
                <w:rFonts w:ascii="仿宋" w:hAnsi="仿宋" w:eastAsia="仿宋" w:cs="仿宋"/>
                <w:b/>
                <w:sz w:val="28"/>
                <w:szCs w:val="28"/>
              </w:rPr>
            </w:pPr>
            <w:r>
              <w:rPr>
                <w:rFonts w:hint="eastAsia" w:ascii="仿宋" w:hAnsi="仿宋" w:eastAsia="仿宋" w:cs="仿宋"/>
                <w:b/>
                <w:sz w:val="28"/>
                <w:szCs w:val="28"/>
              </w:rPr>
              <w:t>响应报价</w:t>
            </w:r>
          </w:p>
        </w:tc>
        <w:tc>
          <w:tcPr>
            <w:tcW w:w="7043" w:type="dxa"/>
            <w:tcBorders>
              <w:bottom w:val="single" w:color="auto" w:sz="4" w:space="0"/>
            </w:tcBorders>
            <w:vAlign w:val="center"/>
          </w:tcPr>
          <w:p w14:paraId="4C52AB39">
            <w:pPr>
              <w:spacing w:line="400" w:lineRule="exact"/>
              <w:rPr>
                <w:rFonts w:ascii="仿宋" w:hAnsi="仿宋" w:eastAsia="仿宋" w:cs="仿宋"/>
                <w:bCs/>
                <w:sz w:val="28"/>
                <w:szCs w:val="28"/>
              </w:rPr>
            </w:pPr>
            <w:r>
              <w:rPr>
                <w:rFonts w:hint="eastAsia" w:ascii="仿宋" w:hAnsi="仿宋" w:eastAsia="仿宋" w:cs="仿宋"/>
                <w:bCs/>
                <w:sz w:val="28"/>
                <w:szCs w:val="28"/>
                <w:u w:val="single"/>
              </w:rPr>
              <w:t xml:space="preserve">               </w:t>
            </w:r>
          </w:p>
        </w:tc>
      </w:tr>
      <w:tr w14:paraId="73C9D49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cantSplit/>
          <w:trHeight w:val="635" w:hRule="atLeast"/>
          <w:jc w:val="center"/>
        </w:trPr>
        <w:tc>
          <w:tcPr>
            <w:tcW w:w="1684" w:type="dxa"/>
            <w:vAlign w:val="center"/>
          </w:tcPr>
          <w:p w14:paraId="747EEA45">
            <w:pPr>
              <w:tabs>
                <w:tab w:val="left" w:pos="8364"/>
              </w:tabs>
              <w:snapToGrid w:val="0"/>
              <w:spacing w:line="400" w:lineRule="exact"/>
              <w:ind w:right="-58" w:firstLine="0"/>
              <w:rPr>
                <w:rFonts w:ascii="仿宋" w:hAnsi="仿宋" w:eastAsia="仿宋" w:cs="仿宋"/>
                <w:b/>
                <w:sz w:val="28"/>
                <w:szCs w:val="28"/>
              </w:rPr>
            </w:pPr>
            <w:r>
              <w:rPr>
                <w:rFonts w:hint="eastAsia" w:ascii="仿宋" w:hAnsi="仿宋" w:eastAsia="仿宋" w:cs="仿宋"/>
                <w:b/>
                <w:sz w:val="28"/>
                <w:szCs w:val="28"/>
              </w:rPr>
              <w:t>响应有效期</w:t>
            </w:r>
          </w:p>
        </w:tc>
        <w:tc>
          <w:tcPr>
            <w:tcW w:w="7043" w:type="dxa"/>
            <w:vAlign w:val="center"/>
          </w:tcPr>
          <w:p w14:paraId="62A7FEAF">
            <w:pPr>
              <w:tabs>
                <w:tab w:val="left" w:pos="8364"/>
              </w:tabs>
              <w:snapToGrid w:val="0"/>
              <w:spacing w:line="400" w:lineRule="exact"/>
              <w:ind w:right="-58"/>
              <w:jc w:val="center"/>
              <w:rPr>
                <w:rFonts w:ascii="仿宋" w:hAnsi="仿宋" w:eastAsia="仿宋" w:cs="仿宋"/>
                <w:b/>
                <w:sz w:val="28"/>
                <w:szCs w:val="28"/>
              </w:rPr>
            </w:pPr>
            <w:r>
              <w:rPr>
                <w:rFonts w:hint="eastAsia" w:ascii="仿宋" w:hAnsi="仿宋" w:eastAsia="仿宋" w:cs="仿宋"/>
                <w:sz w:val="28"/>
                <w:szCs w:val="28"/>
              </w:rPr>
              <w:t>自提交响应文件的截止之日起90个公历日</w:t>
            </w:r>
          </w:p>
        </w:tc>
      </w:tr>
      <w:tr w14:paraId="75562FB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cantSplit/>
          <w:trHeight w:val="749" w:hRule="atLeast"/>
          <w:jc w:val="center"/>
        </w:trPr>
        <w:tc>
          <w:tcPr>
            <w:tcW w:w="1684" w:type="dxa"/>
            <w:vAlign w:val="center"/>
          </w:tcPr>
          <w:p w14:paraId="149913AE">
            <w:pPr>
              <w:tabs>
                <w:tab w:val="left" w:pos="8364"/>
              </w:tabs>
              <w:snapToGrid w:val="0"/>
              <w:spacing w:line="400" w:lineRule="exact"/>
              <w:ind w:right="-58" w:firstLine="562"/>
              <w:rPr>
                <w:rFonts w:ascii="仿宋" w:hAnsi="仿宋" w:eastAsia="仿宋" w:cs="仿宋"/>
                <w:b/>
                <w:sz w:val="28"/>
                <w:szCs w:val="28"/>
              </w:rPr>
            </w:pPr>
            <w:r>
              <w:rPr>
                <w:rFonts w:hint="eastAsia" w:ascii="仿宋" w:hAnsi="仿宋" w:eastAsia="仿宋" w:cs="仿宋"/>
                <w:b/>
                <w:sz w:val="28"/>
                <w:szCs w:val="28"/>
              </w:rPr>
              <w:t>备注</w:t>
            </w:r>
          </w:p>
        </w:tc>
        <w:tc>
          <w:tcPr>
            <w:tcW w:w="7043" w:type="dxa"/>
            <w:vAlign w:val="center"/>
          </w:tcPr>
          <w:p w14:paraId="76ABB213">
            <w:pPr>
              <w:tabs>
                <w:tab w:val="left" w:pos="8364"/>
              </w:tabs>
              <w:snapToGrid w:val="0"/>
              <w:spacing w:line="400" w:lineRule="exact"/>
              <w:ind w:right="-58"/>
              <w:jc w:val="center"/>
              <w:rPr>
                <w:rFonts w:ascii="仿宋" w:hAnsi="仿宋" w:eastAsia="仿宋" w:cs="仿宋"/>
                <w:sz w:val="28"/>
                <w:szCs w:val="28"/>
              </w:rPr>
            </w:pPr>
          </w:p>
        </w:tc>
      </w:tr>
    </w:tbl>
    <w:p w14:paraId="4F125383">
      <w:pPr>
        <w:pStyle w:val="30"/>
      </w:pPr>
    </w:p>
    <w:p w14:paraId="7C604F56">
      <w:pPr>
        <w:pStyle w:val="30"/>
        <w:rPr>
          <w:color w:val="auto"/>
        </w:rPr>
      </w:pPr>
      <w:r>
        <w:rPr>
          <w:rFonts w:hint="eastAsia"/>
          <w:color w:val="auto"/>
        </w:rPr>
        <w:t>注：</w:t>
      </w:r>
    </w:p>
    <w:p w14:paraId="3EF6ED23">
      <w:pPr>
        <w:pStyle w:val="30"/>
        <w:rPr>
          <w:color w:val="auto"/>
        </w:rPr>
      </w:pPr>
      <w:r>
        <w:rPr>
          <w:rFonts w:hint="eastAsia"/>
          <w:color w:val="auto"/>
        </w:rPr>
        <w:t>1、响应人须按要求填写所有信息，不得随意更改本表格式。</w:t>
      </w:r>
    </w:p>
    <w:p w14:paraId="6E8A951B">
      <w:pPr>
        <w:pStyle w:val="30"/>
        <w:rPr>
          <w:color w:val="auto"/>
        </w:rPr>
      </w:pPr>
      <w:r>
        <w:rPr>
          <w:rFonts w:hint="eastAsia"/>
          <w:color w:val="auto"/>
        </w:rPr>
        <w:t>2、报价为固定唯一值、未超过本项目采购预算。不得为 0 或负数,不得存在区间值（如10～15），否则将作无效响应处理。</w:t>
      </w:r>
    </w:p>
    <w:p w14:paraId="1FC78D9A">
      <w:pPr>
        <w:pStyle w:val="30"/>
        <w:rPr>
          <w:color w:val="auto"/>
        </w:rPr>
      </w:pPr>
      <w:r>
        <w:rPr>
          <w:rFonts w:hint="eastAsia"/>
          <w:color w:val="auto"/>
        </w:rPr>
        <w:t>3、此表是响应文件的必要组成文件。</w:t>
      </w:r>
    </w:p>
    <w:p w14:paraId="24274EB4">
      <w:pPr>
        <w:pStyle w:val="30"/>
      </w:pPr>
      <w:r>
        <w:rPr>
          <w:rFonts w:hint="eastAsia"/>
        </w:rPr>
        <w:t>4、报价明细表自拟</w:t>
      </w:r>
    </w:p>
    <w:p w14:paraId="0658DCDE">
      <w:pPr>
        <w:pStyle w:val="30"/>
      </w:pPr>
    </w:p>
    <w:p w14:paraId="47DEFC10">
      <w:pPr>
        <w:spacing w:line="440" w:lineRule="exact"/>
        <w:jc w:val="left"/>
        <w:rPr>
          <w:rFonts w:ascii="仿宋" w:hAnsi="仿宋" w:eastAsia="仿宋" w:cs="仿宋"/>
          <w:color w:val="000000"/>
          <w:sz w:val="28"/>
          <w:szCs w:val="28"/>
        </w:rPr>
      </w:pPr>
    </w:p>
    <w:p w14:paraId="012AFDE1">
      <w:pPr>
        <w:pStyle w:val="30"/>
      </w:pPr>
    </w:p>
    <w:p w14:paraId="0A690D17">
      <w:pPr>
        <w:pStyle w:val="9"/>
        <w:tabs>
          <w:tab w:val="left" w:pos="900"/>
        </w:tabs>
        <w:adjustRightInd w:val="0"/>
        <w:snapToGrid w:val="0"/>
        <w:spacing w:line="440" w:lineRule="exact"/>
        <w:ind w:firstLine="4062" w:firstLineChars="1451"/>
        <w:rPr>
          <w:rFonts w:ascii="仿宋" w:hAnsi="仿宋" w:eastAsia="仿宋" w:cs="仿宋"/>
          <w:sz w:val="28"/>
          <w:szCs w:val="28"/>
        </w:rPr>
      </w:pPr>
      <w:r>
        <w:rPr>
          <w:rFonts w:hint="eastAsia" w:ascii="仿宋" w:hAnsi="仿宋" w:eastAsia="仿宋" w:cs="仿宋"/>
          <w:sz w:val="28"/>
          <w:szCs w:val="28"/>
        </w:rPr>
        <w:t>公司/单位名称（盖章）：</w:t>
      </w:r>
    </w:p>
    <w:p w14:paraId="4BD55B64">
      <w:pPr>
        <w:pStyle w:val="9"/>
        <w:tabs>
          <w:tab w:val="left" w:pos="900"/>
        </w:tabs>
        <w:adjustRightInd w:val="0"/>
        <w:snapToGrid w:val="0"/>
        <w:spacing w:line="440" w:lineRule="exact"/>
        <w:ind w:firstLine="560"/>
        <w:jc w:val="center"/>
        <w:rPr>
          <w:rFonts w:ascii="仿宋" w:hAnsi="仿宋" w:eastAsia="仿宋" w:cs="仿宋"/>
          <w:sz w:val="28"/>
          <w:szCs w:val="28"/>
        </w:rPr>
      </w:pPr>
      <w:r>
        <w:rPr>
          <w:rFonts w:hint="eastAsia" w:ascii="仿宋" w:hAnsi="仿宋" w:eastAsia="仿宋" w:cs="仿宋"/>
          <w:sz w:val="28"/>
          <w:szCs w:val="28"/>
        </w:rPr>
        <w:t xml:space="preserve">                法定代表人/负责人（签名）：</w:t>
      </w:r>
    </w:p>
    <w:p w14:paraId="05C24B0D">
      <w:pPr>
        <w:spacing w:line="440" w:lineRule="exact"/>
        <w:jc w:val="center"/>
        <w:rPr>
          <w:rFonts w:ascii="仿宋" w:hAnsi="仿宋" w:eastAsia="仿宋" w:cs="仿宋"/>
          <w:sz w:val="28"/>
          <w:szCs w:val="28"/>
        </w:rPr>
      </w:pPr>
      <w:r>
        <w:rPr>
          <w:rFonts w:hint="eastAsia" w:ascii="仿宋" w:hAnsi="仿宋" w:eastAsia="仿宋" w:cs="仿宋"/>
          <w:sz w:val="28"/>
          <w:szCs w:val="28"/>
        </w:rPr>
        <w:t xml:space="preserve">                           日期：    年    月    日</w:t>
      </w:r>
    </w:p>
    <w:p w14:paraId="358FF72D">
      <w:pPr>
        <w:pStyle w:val="8"/>
        <w:spacing w:line="440" w:lineRule="exact"/>
        <w:rPr>
          <w:sz w:val="28"/>
          <w:szCs w:val="28"/>
        </w:rPr>
      </w:pPr>
    </w:p>
    <w:p w14:paraId="1363FC0A">
      <w:pPr>
        <w:pStyle w:val="4"/>
        <w:pageBreakBefore/>
        <w:adjustRightInd w:val="0"/>
        <w:snapToGrid w:val="0"/>
        <w:spacing w:before="0" w:after="0" w:line="500" w:lineRule="exact"/>
        <w:ind w:firstLine="2811" w:firstLineChars="1000"/>
        <w:rPr>
          <w:rFonts w:ascii="仿宋" w:hAnsi="仿宋" w:eastAsia="仿宋" w:cs="仿宋"/>
          <w:sz w:val="28"/>
          <w:szCs w:val="28"/>
        </w:rPr>
      </w:pPr>
      <w:r>
        <w:rPr>
          <w:rFonts w:hint="eastAsia"/>
          <w:sz w:val="28"/>
          <w:szCs w:val="28"/>
        </w:rPr>
        <w:t xml:space="preserve">  </w:t>
      </w:r>
      <w:r>
        <w:rPr>
          <w:rFonts w:hint="eastAsia" w:ascii="仿宋" w:hAnsi="仿宋" w:eastAsia="仿宋" w:cs="仿宋"/>
          <w:sz w:val="28"/>
          <w:szCs w:val="28"/>
        </w:rPr>
        <w:t>二、符合性资格性审查</w:t>
      </w:r>
    </w:p>
    <w:tbl>
      <w:tblPr>
        <w:tblStyle w:val="14"/>
        <w:tblpPr w:leftFromText="180" w:rightFromText="180" w:vertAnchor="text" w:horzAnchor="page" w:tblpX="569" w:tblpY="76"/>
        <w:tblOverlap w:val="never"/>
        <w:tblW w:w="10749" w:type="dxa"/>
        <w:tblInd w:w="0"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0" w:type="dxa"/>
          <w:bottom w:w="0" w:type="dxa"/>
          <w:right w:w="0" w:type="dxa"/>
        </w:tblCellMar>
      </w:tblPr>
      <w:tblGrid>
        <w:gridCol w:w="4126"/>
        <w:gridCol w:w="3969"/>
        <w:gridCol w:w="1276"/>
        <w:gridCol w:w="1378"/>
      </w:tblGrid>
      <w:tr w14:paraId="6B19AE4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4126" w:type="dxa"/>
            <w:vAlign w:val="center"/>
          </w:tcPr>
          <w:p w14:paraId="595DBF3C">
            <w:pPr>
              <w:ind w:firstLine="562"/>
              <w:jc w:val="center"/>
              <w:rPr>
                <w:rFonts w:ascii="仿宋" w:hAnsi="仿宋" w:eastAsia="仿宋" w:cs="仿宋"/>
                <w:b/>
                <w:bCs/>
                <w:sz w:val="28"/>
                <w:szCs w:val="28"/>
              </w:rPr>
            </w:pPr>
            <w:r>
              <w:rPr>
                <w:rFonts w:hint="eastAsia" w:ascii="仿宋" w:hAnsi="仿宋" w:eastAsia="仿宋" w:cs="仿宋"/>
                <w:b/>
                <w:sz w:val="28"/>
                <w:szCs w:val="28"/>
              </w:rPr>
              <w:t>评审内容</w:t>
            </w:r>
          </w:p>
        </w:tc>
        <w:tc>
          <w:tcPr>
            <w:tcW w:w="3969" w:type="dxa"/>
            <w:vAlign w:val="center"/>
          </w:tcPr>
          <w:p w14:paraId="39833966">
            <w:pPr>
              <w:ind w:firstLine="25" w:firstLineChars="9"/>
              <w:jc w:val="center"/>
              <w:rPr>
                <w:rFonts w:ascii="仿宋" w:hAnsi="仿宋" w:eastAsia="仿宋" w:cs="仿宋"/>
                <w:b/>
                <w:bCs/>
                <w:sz w:val="28"/>
                <w:szCs w:val="28"/>
              </w:rPr>
            </w:pPr>
            <w:r>
              <w:rPr>
                <w:rFonts w:hint="eastAsia" w:ascii="仿宋" w:hAnsi="仿宋" w:eastAsia="仿宋" w:cs="仿宋"/>
                <w:b/>
                <w:sz w:val="28"/>
                <w:szCs w:val="28"/>
              </w:rPr>
              <w:t>评审要求</w:t>
            </w:r>
          </w:p>
        </w:tc>
        <w:tc>
          <w:tcPr>
            <w:tcW w:w="1276" w:type="dxa"/>
            <w:vAlign w:val="center"/>
          </w:tcPr>
          <w:p w14:paraId="683BFC42">
            <w:pPr>
              <w:ind w:firstLine="0"/>
              <w:rPr>
                <w:rFonts w:ascii="仿宋" w:hAnsi="仿宋" w:eastAsia="仿宋" w:cs="仿宋"/>
                <w:b/>
                <w:bCs/>
                <w:sz w:val="28"/>
                <w:szCs w:val="28"/>
              </w:rPr>
            </w:pPr>
            <w:r>
              <w:rPr>
                <w:rFonts w:hint="eastAsia" w:ascii="仿宋" w:hAnsi="仿宋" w:eastAsia="仿宋" w:cs="仿宋"/>
                <w:b/>
                <w:bCs/>
                <w:sz w:val="28"/>
                <w:szCs w:val="28"/>
              </w:rPr>
              <w:t>自查结论</w:t>
            </w:r>
          </w:p>
        </w:tc>
        <w:tc>
          <w:tcPr>
            <w:tcW w:w="1378" w:type="dxa"/>
            <w:vAlign w:val="center"/>
          </w:tcPr>
          <w:p w14:paraId="00D4581B">
            <w:pPr>
              <w:ind w:firstLine="0"/>
              <w:rPr>
                <w:rFonts w:ascii="仿宋" w:hAnsi="仿宋" w:eastAsia="仿宋" w:cs="仿宋"/>
                <w:b/>
                <w:bCs/>
                <w:sz w:val="28"/>
                <w:szCs w:val="28"/>
              </w:rPr>
            </w:pPr>
            <w:r>
              <w:rPr>
                <w:rFonts w:hint="eastAsia" w:ascii="仿宋" w:hAnsi="仿宋" w:eastAsia="仿宋" w:cs="仿宋"/>
                <w:b/>
                <w:bCs/>
                <w:sz w:val="28"/>
                <w:szCs w:val="28"/>
              </w:rPr>
              <w:t>证明资料</w:t>
            </w:r>
          </w:p>
        </w:tc>
      </w:tr>
      <w:tr w14:paraId="4757057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2574" w:hRule="atLeast"/>
        </w:trPr>
        <w:tc>
          <w:tcPr>
            <w:tcW w:w="4126" w:type="dxa"/>
          </w:tcPr>
          <w:p w14:paraId="04864B91">
            <w:pPr>
              <w:pStyle w:val="30"/>
              <w:ind w:firstLine="0" w:firstLineChars="0"/>
              <w:rPr>
                <w:b w:val="0"/>
                <w:color w:val="auto"/>
              </w:rPr>
            </w:pPr>
            <w:r>
              <w:rPr>
                <w:rFonts w:hint="eastAsia"/>
                <w:b w:val="0"/>
                <w:color w:val="auto"/>
              </w:rPr>
              <w:t>响应供应商应具备以下条件：</w:t>
            </w:r>
          </w:p>
          <w:p w14:paraId="3DE447EE">
            <w:pPr>
              <w:pStyle w:val="30"/>
              <w:ind w:firstLine="0" w:firstLineChars="0"/>
              <w:rPr>
                <w:b w:val="0"/>
                <w:color w:val="auto"/>
              </w:rPr>
            </w:pPr>
            <w:r>
              <w:rPr>
                <w:rFonts w:hint="eastAsia"/>
                <w:b w:val="0"/>
                <w:color w:val="auto"/>
              </w:rPr>
              <w:t>（1）具有良好的商业信誉和健全的财务会计制度；</w:t>
            </w:r>
          </w:p>
          <w:p w14:paraId="208A5984">
            <w:pPr>
              <w:pStyle w:val="30"/>
              <w:ind w:firstLine="0" w:firstLineChars="0"/>
              <w:rPr>
                <w:b w:val="0"/>
                <w:color w:val="auto"/>
              </w:rPr>
            </w:pPr>
            <w:r>
              <w:rPr>
                <w:rFonts w:hint="eastAsia"/>
                <w:b w:val="0"/>
                <w:color w:val="auto"/>
              </w:rPr>
              <w:t>（2）有依法缴纳税收和社会保障资金的良好记录；</w:t>
            </w:r>
          </w:p>
          <w:p w14:paraId="4B10C879">
            <w:pPr>
              <w:pStyle w:val="30"/>
              <w:ind w:firstLine="0" w:firstLineChars="0"/>
              <w:rPr>
                <w:b w:val="0"/>
                <w:color w:val="auto"/>
              </w:rPr>
            </w:pPr>
            <w:r>
              <w:rPr>
                <w:rFonts w:hint="eastAsia"/>
                <w:b w:val="0"/>
                <w:color w:val="auto"/>
              </w:rPr>
              <w:t>（3）具备履行合同所必需的设备和专业技术能力；</w:t>
            </w:r>
          </w:p>
          <w:p w14:paraId="6EF4F419">
            <w:pPr>
              <w:spacing w:line="280" w:lineRule="exact"/>
              <w:ind w:firstLine="0"/>
              <w:rPr>
                <w:rFonts w:ascii="仿宋" w:hAnsi="仿宋" w:eastAsia="仿宋" w:cs="仿宋"/>
                <w:color w:val="000000"/>
                <w:sz w:val="28"/>
                <w:szCs w:val="28"/>
              </w:rPr>
            </w:pPr>
            <w:r>
              <w:rPr>
                <w:rFonts w:hint="eastAsia" w:ascii="仿宋" w:hAnsi="仿宋" w:eastAsia="仿宋" w:cs="仿宋"/>
                <w:bCs/>
                <w:sz w:val="28"/>
                <w:szCs w:val="28"/>
              </w:rPr>
              <w:t>（4）参加本次采购活动前三年内，在经营活动中没有重大违法记录。</w:t>
            </w:r>
          </w:p>
        </w:tc>
        <w:tc>
          <w:tcPr>
            <w:tcW w:w="3969" w:type="dxa"/>
          </w:tcPr>
          <w:p w14:paraId="0BE2C3A9">
            <w:pPr>
              <w:spacing w:line="300" w:lineRule="exact"/>
              <w:jc w:val="left"/>
              <w:rPr>
                <w:rFonts w:ascii="仿宋" w:hAnsi="仿宋" w:eastAsia="仿宋" w:cs="仿宋"/>
                <w:color w:val="000000"/>
                <w:sz w:val="28"/>
                <w:szCs w:val="28"/>
              </w:rPr>
            </w:pPr>
          </w:p>
          <w:p w14:paraId="33A35782">
            <w:pPr>
              <w:spacing w:line="300" w:lineRule="exact"/>
              <w:jc w:val="left"/>
              <w:rPr>
                <w:rFonts w:ascii="仿宋" w:hAnsi="仿宋" w:eastAsia="仿宋" w:cs="仿宋"/>
                <w:color w:val="000000"/>
                <w:sz w:val="28"/>
                <w:szCs w:val="28"/>
              </w:rPr>
            </w:pPr>
          </w:p>
          <w:p w14:paraId="6132D3FF">
            <w:pPr>
              <w:spacing w:line="300" w:lineRule="exact"/>
              <w:jc w:val="left"/>
              <w:rPr>
                <w:rFonts w:ascii="仿宋" w:hAnsi="仿宋" w:eastAsia="仿宋" w:cs="仿宋"/>
                <w:color w:val="000000"/>
                <w:sz w:val="28"/>
                <w:szCs w:val="28"/>
              </w:rPr>
            </w:pPr>
          </w:p>
          <w:p w14:paraId="0D3ADFCF">
            <w:pPr>
              <w:spacing w:line="300" w:lineRule="exact"/>
              <w:ind w:firstLine="0"/>
              <w:jc w:val="left"/>
              <w:rPr>
                <w:rFonts w:ascii="仿宋" w:hAnsi="仿宋" w:eastAsia="仿宋" w:cs="仿宋"/>
                <w:color w:val="000000"/>
                <w:sz w:val="28"/>
                <w:szCs w:val="28"/>
              </w:rPr>
            </w:pPr>
            <w:r>
              <w:rPr>
                <w:rFonts w:hint="eastAsia" w:ascii="仿宋" w:hAnsi="仿宋" w:eastAsia="仿宋" w:cs="仿宋"/>
                <w:color w:val="000000"/>
                <w:sz w:val="28"/>
                <w:szCs w:val="28"/>
              </w:rPr>
              <w:t>响应供应商</w:t>
            </w:r>
            <w:r>
              <w:rPr>
                <w:rFonts w:hint="eastAsia" w:ascii="仿宋" w:hAnsi="仿宋" w:eastAsia="仿宋" w:cs="仿宋"/>
                <w:bCs/>
                <w:sz w:val="28"/>
                <w:szCs w:val="28"/>
              </w:rPr>
              <w:t>提供有效的声明函并加盖公章</w:t>
            </w:r>
          </w:p>
        </w:tc>
        <w:tc>
          <w:tcPr>
            <w:tcW w:w="1276" w:type="dxa"/>
          </w:tcPr>
          <w:p w14:paraId="166B5BBF">
            <w:pPr>
              <w:spacing w:line="300" w:lineRule="exact"/>
              <w:ind w:firstLine="0"/>
              <w:rPr>
                <w:rFonts w:ascii="仿宋" w:hAnsi="仿宋" w:eastAsia="仿宋" w:cs="仿宋"/>
                <w:sz w:val="28"/>
                <w:szCs w:val="28"/>
              </w:rPr>
            </w:pPr>
          </w:p>
          <w:p w14:paraId="4880D8A5">
            <w:pPr>
              <w:spacing w:line="300" w:lineRule="exact"/>
              <w:rPr>
                <w:rFonts w:ascii="仿宋" w:hAnsi="仿宋" w:eastAsia="仿宋" w:cs="仿宋"/>
                <w:sz w:val="28"/>
                <w:szCs w:val="28"/>
              </w:rPr>
            </w:pPr>
          </w:p>
          <w:p w14:paraId="00B4DC19">
            <w:pPr>
              <w:spacing w:line="300" w:lineRule="exact"/>
              <w:rPr>
                <w:rFonts w:ascii="仿宋" w:hAnsi="仿宋" w:eastAsia="仿宋" w:cs="仿宋"/>
                <w:sz w:val="28"/>
                <w:szCs w:val="28"/>
              </w:rPr>
            </w:pPr>
          </w:p>
          <w:p w14:paraId="295AF157">
            <w:pPr>
              <w:spacing w:line="300" w:lineRule="exact"/>
              <w:ind w:firstLine="0"/>
              <w:rPr>
                <w:rFonts w:ascii="仿宋" w:hAnsi="仿宋" w:eastAsia="仿宋" w:cs="仿宋"/>
                <w:sz w:val="28"/>
                <w:szCs w:val="28"/>
              </w:rPr>
            </w:pPr>
            <w:r>
              <w:rPr>
                <w:rFonts w:hint="eastAsia" w:ascii="仿宋" w:hAnsi="仿宋" w:eastAsia="仿宋" w:cs="仿宋"/>
                <w:sz w:val="28"/>
                <w:szCs w:val="28"/>
              </w:rPr>
              <w:t>□通过</w:t>
            </w:r>
          </w:p>
          <w:p w14:paraId="00D43365">
            <w:pPr>
              <w:spacing w:line="300" w:lineRule="exact"/>
              <w:ind w:firstLine="0"/>
              <w:rPr>
                <w:rFonts w:ascii="仿宋" w:hAnsi="仿宋" w:eastAsia="仿宋" w:cs="仿宋"/>
                <w:sz w:val="28"/>
                <w:szCs w:val="28"/>
              </w:rPr>
            </w:pPr>
            <w:r>
              <w:rPr>
                <w:rFonts w:hint="eastAsia" w:ascii="仿宋" w:hAnsi="仿宋" w:eastAsia="仿宋" w:cs="仿宋"/>
                <w:sz w:val="28"/>
                <w:szCs w:val="28"/>
              </w:rPr>
              <w:t>□不通过</w:t>
            </w:r>
          </w:p>
        </w:tc>
        <w:tc>
          <w:tcPr>
            <w:tcW w:w="1378" w:type="dxa"/>
          </w:tcPr>
          <w:p w14:paraId="3FF8AC26">
            <w:pPr>
              <w:spacing w:line="300" w:lineRule="exact"/>
              <w:rPr>
                <w:rFonts w:ascii="仿宋" w:hAnsi="仿宋" w:eastAsia="仿宋" w:cs="仿宋"/>
                <w:sz w:val="28"/>
                <w:szCs w:val="28"/>
              </w:rPr>
            </w:pPr>
          </w:p>
          <w:p w14:paraId="0C3C2F65">
            <w:pPr>
              <w:spacing w:line="300" w:lineRule="exact"/>
              <w:ind w:firstLine="0"/>
              <w:rPr>
                <w:rFonts w:ascii="仿宋" w:hAnsi="仿宋" w:eastAsia="仿宋" w:cs="仿宋"/>
                <w:sz w:val="28"/>
                <w:szCs w:val="28"/>
              </w:rPr>
            </w:pPr>
            <w:r>
              <w:rPr>
                <w:rFonts w:hint="eastAsia" w:ascii="仿宋" w:hAnsi="仿宋" w:eastAsia="仿宋" w:cs="仿宋"/>
                <w:sz w:val="28"/>
                <w:szCs w:val="28"/>
              </w:rPr>
              <w:t>见响应文件第（）页</w:t>
            </w:r>
          </w:p>
          <w:p w14:paraId="13030368">
            <w:pPr>
              <w:pStyle w:val="13"/>
              <w:ind w:left="0" w:leftChars="0" w:firstLine="0" w:firstLineChars="0"/>
              <w:jc w:val="left"/>
              <w:rPr>
                <w:sz w:val="28"/>
                <w:szCs w:val="28"/>
              </w:rPr>
            </w:pPr>
            <w:r>
              <w:rPr>
                <w:rFonts w:hint="eastAsia" w:ascii="仿宋" w:hAnsi="仿宋" w:eastAsia="仿宋" w:cs="仿宋"/>
                <w:sz w:val="28"/>
                <w:szCs w:val="28"/>
              </w:rPr>
              <w:t>《</w:t>
            </w:r>
            <w:r>
              <w:rPr>
                <w:rFonts w:hint="eastAsia" w:ascii="仿宋" w:hAnsi="仿宋" w:eastAsia="仿宋" w:cs="仿宋"/>
                <w:bCs/>
                <w:sz w:val="28"/>
                <w:szCs w:val="28"/>
              </w:rPr>
              <w:t>资格声明函</w:t>
            </w:r>
            <w:r>
              <w:rPr>
                <w:rFonts w:hint="eastAsia" w:ascii="仿宋" w:hAnsi="仿宋" w:eastAsia="仿宋" w:cs="仿宋"/>
                <w:sz w:val="28"/>
                <w:szCs w:val="28"/>
              </w:rPr>
              <w:t>》</w:t>
            </w:r>
          </w:p>
        </w:tc>
      </w:tr>
      <w:tr w14:paraId="7080A3D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1550" w:hRule="atLeast"/>
        </w:trPr>
        <w:tc>
          <w:tcPr>
            <w:tcW w:w="4126" w:type="dxa"/>
          </w:tcPr>
          <w:p w14:paraId="685ECFEF">
            <w:pPr>
              <w:spacing w:line="300" w:lineRule="exact"/>
              <w:ind w:firstLine="0"/>
              <w:rPr>
                <w:rFonts w:ascii="仿宋" w:hAnsi="仿宋" w:eastAsia="仿宋" w:cs="仿宋"/>
                <w:color w:val="000000"/>
                <w:sz w:val="28"/>
                <w:szCs w:val="28"/>
              </w:rPr>
            </w:pPr>
            <w:r>
              <w:rPr>
                <w:rFonts w:hint="eastAsia" w:ascii="仿宋" w:hAnsi="仿宋" w:eastAsia="仿宋" w:cs="仿宋"/>
                <w:sz w:val="28"/>
                <w:szCs w:val="28"/>
              </w:rPr>
              <w:t>响应供应商未被列入失信被执行人、重大税收违法失信主体、政府采购严重违法失信行为记录名单，或者曾有不良信用记录但已失效。</w:t>
            </w:r>
          </w:p>
        </w:tc>
        <w:tc>
          <w:tcPr>
            <w:tcW w:w="3969" w:type="dxa"/>
          </w:tcPr>
          <w:p w14:paraId="2A48C647">
            <w:pPr>
              <w:spacing w:line="300" w:lineRule="exact"/>
              <w:ind w:firstLine="0"/>
              <w:jc w:val="left"/>
              <w:rPr>
                <w:rFonts w:ascii="仿宋" w:hAnsi="仿宋" w:eastAsia="仿宋" w:cs="仿宋"/>
                <w:sz w:val="28"/>
                <w:szCs w:val="28"/>
              </w:rPr>
            </w:pPr>
            <w:r>
              <w:rPr>
                <w:rFonts w:hint="eastAsia" w:ascii="仿宋" w:hAnsi="仿宋" w:eastAsia="仿宋" w:cs="仿宋"/>
                <w:sz w:val="28"/>
                <w:szCs w:val="28"/>
              </w:rPr>
              <w:t>响应供应商需提供证明材料，以在“信用中国” (www.creditchina.gov.cn)或在响应供应商所在省（市）的地方信用中国网站查询结果为准。</w:t>
            </w:r>
          </w:p>
        </w:tc>
        <w:tc>
          <w:tcPr>
            <w:tcW w:w="1276" w:type="dxa"/>
            <w:vAlign w:val="center"/>
          </w:tcPr>
          <w:p w14:paraId="44DAD88E">
            <w:pPr>
              <w:spacing w:line="300" w:lineRule="exact"/>
              <w:ind w:firstLine="0"/>
              <w:rPr>
                <w:rFonts w:ascii="仿宋" w:hAnsi="仿宋" w:eastAsia="仿宋" w:cs="仿宋"/>
                <w:sz w:val="28"/>
                <w:szCs w:val="28"/>
              </w:rPr>
            </w:pPr>
            <w:r>
              <w:rPr>
                <w:rFonts w:hint="eastAsia" w:ascii="仿宋" w:hAnsi="仿宋" w:eastAsia="仿宋" w:cs="仿宋"/>
                <w:sz w:val="28"/>
                <w:szCs w:val="28"/>
              </w:rPr>
              <w:t>□通过</w:t>
            </w:r>
          </w:p>
          <w:p w14:paraId="4CE1BA0C">
            <w:pPr>
              <w:spacing w:line="300" w:lineRule="exact"/>
              <w:ind w:firstLine="0"/>
              <w:rPr>
                <w:rFonts w:ascii="仿宋" w:hAnsi="仿宋" w:eastAsia="仿宋" w:cs="仿宋"/>
                <w:sz w:val="28"/>
                <w:szCs w:val="28"/>
              </w:rPr>
            </w:pPr>
            <w:r>
              <w:rPr>
                <w:rFonts w:hint="eastAsia" w:ascii="仿宋" w:hAnsi="仿宋" w:eastAsia="仿宋" w:cs="仿宋"/>
                <w:sz w:val="28"/>
                <w:szCs w:val="28"/>
              </w:rPr>
              <w:t>□不通过</w:t>
            </w:r>
          </w:p>
        </w:tc>
        <w:tc>
          <w:tcPr>
            <w:tcW w:w="1378" w:type="dxa"/>
            <w:vAlign w:val="center"/>
          </w:tcPr>
          <w:p w14:paraId="7970C016">
            <w:pPr>
              <w:spacing w:line="300" w:lineRule="exact"/>
              <w:ind w:firstLine="0"/>
              <w:rPr>
                <w:rFonts w:ascii="仿宋" w:hAnsi="仿宋" w:eastAsia="仿宋" w:cs="仿宋"/>
                <w:sz w:val="28"/>
                <w:szCs w:val="28"/>
              </w:rPr>
            </w:pPr>
            <w:r>
              <w:rPr>
                <w:rFonts w:hint="eastAsia" w:ascii="仿宋" w:hAnsi="仿宋" w:eastAsia="仿宋" w:cs="仿宋"/>
                <w:sz w:val="28"/>
                <w:szCs w:val="28"/>
              </w:rPr>
              <w:t>见响应文件第（）页</w:t>
            </w:r>
          </w:p>
          <w:p w14:paraId="30E8147B">
            <w:pPr>
              <w:pStyle w:val="13"/>
              <w:ind w:left="0" w:leftChars="0" w:firstLine="0" w:firstLineChars="0"/>
              <w:jc w:val="left"/>
              <w:rPr>
                <w:szCs w:val="28"/>
              </w:rPr>
            </w:pPr>
            <w:r>
              <w:rPr>
                <w:rFonts w:hint="eastAsia" w:ascii="仿宋" w:hAnsi="仿宋" w:eastAsia="仿宋" w:cs="仿宋"/>
                <w:sz w:val="28"/>
                <w:szCs w:val="28"/>
              </w:rPr>
              <w:t>《</w:t>
            </w:r>
            <w:r>
              <w:rPr>
                <w:rFonts w:hint="eastAsia" w:ascii="仿宋" w:hAnsi="仿宋" w:eastAsia="仿宋" w:cs="仿宋"/>
                <w:bCs/>
                <w:sz w:val="28"/>
                <w:szCs w:val="28"/>
              </w:rPr>
              <w:t>资格声明函</w:t>
            </w:r>
            <w:r>
              <w:rPr>
                <w:rFonts w:hint="eastAsia" w:ascii="仿宋" w:hAnsi="仿宋" w:eastAsia="仿宋" w:cs="仿宋"/>
                <w:szCs w:val="28"/>
              </w:rPr>
              <w:t>》</w:t>
            </w:r>
          </w:p>
        </w:tc>
      </w:tr>
      <w:tr w14:paraId="7A826A0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1774" w:hRule="atLeast"/>
        </w:trPr>
        <w:tc>
          <w:tcPr>
            <w:tcW w:w="4126" w:type="dxa"/>
          </w:tcPr>
          <w:p w14:paraId="7E96240B">
            <w:pPr>
              <w:spacing w:line="300" w:lineRule="exact"/>
              <w:rPr>
                <w:rFonts w:ascii="仿宋" w:hAnsi="仿宋" w:eastAsia="仿宋" w:cs="仿宋"/>
                <w:sz w:val="28"/>
                <w:szCs w:val="28"/>
              </w:rPr>
            </w:pPr>
          </w:p>
          <w:p w14:paraId="61AE4F53">
            <w:pPr>
              <w:spacing w:line="300" w:lineRule="exact"/>
              <w:ind w:firstLine="0"/>
              <w:rPr>
                <w:rFonts w:ascii="仿宋" w:hAnsi="仿宋" w:eastAsia="仿宋" w:cs="仿宋"/>
                <w:sz w:val="28"/>
                <w:szCs w:val="28"/>
              </w:rPr>
            </w:pPr>
            <w:r>
              <w:rPr>
                <w:rFonts w:hint="eastAsia" w:ascii="仿宋" w:hAnsi="仿宋" w:eastAsia="仿宋" w:cs="仿宋"/>
                <w:sz w:val="28"/>
                <w:szCs w:val="28"/>
              </w:rPr>
              <w:t>响应供应商必须是具有独立承担民事责任能力的在中华人民共和国境内注册的法人或其他组织。</w:t>
            </w:r>
          </w:p>
          <w:p w14:paraId="50822448">
            <w:pPr>
              <w:pStyle w:val="8"/>
              <w:rPr>
                <w:sz w:val="28"/>
                <w:szCs w:val="28"/>
              </w:rPr>
            </w:pPr>
          </w:p>
        </w:tc>
        <w:tc>
          <w:tcPr>
            <w:tcW w:w="3969" w:type="dxa"/>
          </w:tcPr>
          <w:p w14:paraId="19F7249C">
            <w:pPr>
              <w:spacing w:line="300" w:lineRule="exact"/>
              <w:ind w:firstLine="0"/>
              <w:jc w:val="left"/>
              <w:rPr>
                <w:rFonts w:ascii="仿宋" w:hAnsi="仿宋" w:eastAsia="仿宋" w:cs="仿宋"/>
                <w:color w:val="000000"/>
                <w:sz w:val="28"/>
                <w:szCs w:val="28"/>
              </w:rPr>
            </w:pPr>
            <w:r>
              <w:rPr>
                <w:rFonts w:hint="eastAsia" w:ascii="仿宋" w:hAnsi="仿宋" w:eastAsia="仿宋" w:cs="仿宋"/>
                <w:color w:val="000000"/>
                <w:sz w:val="28"/>
                <w:szCs w:val="28"/>
              </w:rPr>
              <w:t>响应供应商</w:t>
            </w:r>
            <w:r>
              <w:rPr>
                <w:rFonts w:hint="eastAsia" w:ascii="仿宋" w:hAnsi="仿宋" w:eastAsia="仿宋" w:cs="仿宋"/>
                <w:sz w:val="28"/>
                <w:szCs w:val="28"/>
              </w:rPr>
              <w:t>提供有效的营业执照（或事业法人登记证等相关证明）副本复印件，如非“三证合一”证照，同时提供税务登记证副本复印件,加盖公章；如为分公司响应，必须同时提供总公司的营业执照副本复印件及总公司对本项目响应的授权书。</w:t>
            </w:r>
          </w:p>
        </w:tc>
        <w:tc>
          <w:tcPr>
            <w:tcW w:w="1276" w:type="dxa"/>
            <w:vAlign w:val="center"/>
          </w:tcPr>
          <w:p w14:paraId="134CC153">
            <w:pPr>
              <w:spacing w:line="300" w:lineRule="exact"/>
              <w:ind w:firstLine="0"/>
              <w:rPr>
                <w:rFonts w:ascii="仿宋" w:hAnsi="仿宋" w:eastAsia="仿宋" w:cs="仿宋"/>
                <w:sz w:val="28"/>
                <w:szCs w:val="28"/>
              </w:rPr>
            </w:pPr>
            <w:r>
              <w:rPr>
                <w:rFonts w:hint="eastAsia" w:ascii="仿宋" w:hAnsi="仿宋" w:eastAsia="仿宋" w:cs="仿宋"/>
                <w:sz w:val="28"/>
                <w:szCs w:val="28"/>
              </w:rPr>
              <w:t>□通过</w:t>
            </w:r>
          </w:p>
          <w:p w14:paraId="7516C94B">
            <w:pPr>
              <w:spacing w:line="300" w:lineRule="exact"/>
              <w:ind w:firstLine="0"/>
              <w:rPr>
                <w:rFonts w:ascii="仿宋" w:hAnsi="仿宋" w:eastAsia="仿宋" w:cs="仿宋"/>
                <w:sz w:val="28"/>
                <w:szCs w:val="28"/>
              </w:rPr>
            </w:pPr>
            <w:r>
              <w:rPr>
                <w:rFonts w:hint="eastAsia" w:ascii="仿宋" w:hAnsi="仿宋" w:eastAsia="仿宋" w:cs="仿宋"/>
                <w:sz w:val="28"/>
                <w:szCs w:val="28"/>
              </w:rPr>
              <w:t>□不通过</w:t>
            </w:r>
          </w:p>
        </w:tc>
        <w:tc>
          <w:tcPr>
            <w:tcW w:w="1378" w:type="dxa"/>
            <w:vAlign w:val="center"/>
          </w:tcPr>
          <w:p w14:paraId="7D706190">
            <w:pPr>
              <w:spacing w:line="300" w:lineRule="exact"/>
              <w:ind w:firstLine="0"/>
              <w:rPr>
                <w:rFonts w:ascii="仿宋" w:hAnsi="仿宋" w:eastAsia="仿宋" w:cs="仿宋"/>
                <w:sz w:val="28"/>
                <w:szCs w:val="28"/>
              </w:rPr>
            </w:pPr>
            <w:r>
              <w:rPr>
                <w:rFonts w:hint="eastAsia" w:ascii="仿宋" w:hAnsi="仿宋" w:eastAsia="仿宋" w:cs="仿宋"/>
                <w:sz w:val="28"/>
                <w:szCs w:val="28"/>
              </w:rPr>
              <w:t>见响应文件第（）页</w:t>
            </w:r>
          </w:p>
        </w:tc>
      </w:tr>
      <w:tr w14:paraId="3D3E980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721" w:hRule="atLeast"/>
        </w:trPr>
        <w:tc>
          <w:tcPr>
            <w:tcW w:w="4126" w:type="dxa"/>
          </w:tcPr>
          <w:p w14:paraId="0FFEB301">
            <w:pPr>
              <w:pStyle w:val="13"/>
              <w:spacing w:line="300" w:lineRule="exact"/>
              <w:ind w:left="0" w:leftChars="0" w:firstLine="0" w:firstLineChars="0"/>
              <w:rPr>
                <w:rFonts w:ascii="仿宋" w:hAnsi="仿宋" w:eastAsia="仿宋" w:cs="仿宋"/>
                <w:color w:val="000000"/>
                <w:szCs w:val="28"/>
                <w:lang w:val="zh-CN"/>
              </w:rPr>
            </w:pPr>
            <w:r>
              <w:rPr>
                <w:rFonts w:hint="eastAsia" w:ascii="仿宋" w:hAnsi="仿宋" w:eastAsia="仿宋" w:cstheme="minorEastAsia"/>
                <w:sz w:val="28"/>
                <w:szCs w:val="28"/>
              </w:rPr>
              <w:t>网络安全专用产品安全检测证书</w:t>
            </w:r>
          </w:p>
        </w:tc>
        <w:tc>
          <w:tcPr>
            <w:tcW w:w="3969" w:type="dxa"/>
          </w:tcPr>
          <w:p w14:paraId="2735E5B9">
            <w:pPr>
              <w:spacing w:line="300" w:lineRule="exact"/>
              <w:ind w:firstLine="0"/>
              <w:rPr>
                <w:rFonts w:ascii="仿宋" w:hAnsi="仿宋" w:eastAsia="仿宋" w:cs="仿宋"/>
                <w:color w:val="000000"/>
                <w:sz w:val="28"/>
                <w:szCs w:val="28"/>
              </w:rPr>
            </w:pPr>
            <w:r>
              <w:rPr>
                <w:rFonts w:hint="eastAsia" w:ascii="仿宋" w:hAnsi="仿宋" w:eastAsia="仿宋" w:cstheme="minorEastAsia"/>
                <w:sz w:val="28"/>
                <w:szCs w:val="28"/>
              </w:rPr>
              <w:t>网络安全专用产品安全检测证书</w:t>
            </w:r>
          </w:p>
        </w:tc>
        <w:tc>
          <w:tcPr>
            <w:tcW w:w="1276" w:type="dxa"/>
            <w:vAlign w:val="center"/>
          </w:tcPr>
          <w:p w14:paraId="19415FCC">
            <w:pPr>
              <w:spacing w:line="300" w:lineRule="exact"/>
              <w:ind w:firstLine="0"/>
              <w:rPr>
                <w:rFonts w:ascii="仿宋" w:hAnsi="仿宋" w:eastAsia="仿宋" w:cs="仿宋"/>
                <w:sz w:val="28"/>
                <w:szCs w:val="28"/>
              </w:rPr>
            </w:pPr>
            <w:r>
              <w:rPr>
                <w:rFonts w:hint="eastAsia" w:ascii="仿宋" w:hAnsi="仿宋" w:eastAsia="仿宋" w:cs="仿宋"/>
                <w:sz w:val="28"/>
                <w:szCs w:val="28"/>
              </w:rPr>
              <w:t>□通过</w:t>
            </w:r>
          </w:p>
          <w:p w14:paraId="22A2D3DA">
            <w:pPr>
              <w:spacing w:line="300" w:lineRule="exact"/>
              <w:ind w:firstLine="0"/>
              <w:rPr>
                <w:rFonts w:ascii="仿宋" w:hAnsi="仿宋" w:eastAsia="仿宋" w:cs="仿宋"/>
                <w:sz w:val="28"/>
                <w:szCs w:val="28"/>
              </w:rPr>
            </w:pPr>
            <w:r>
              <w:rPr>
                <w:rFonts w:hint="eastAsia" w:ascii="仿宋" w:hAnsi="仿宋" w:eastAsia="仿宋" w:cs="仿宋"/>
                <w:sz w:val="28"/>
                <w:szCs w:val="28"/>
              </w:rPr>
              <w:t>□不通过</w:t>
            </w:r>
          </w:p>
        </w:tc>
        <w:tc>
          <w:tcPr>
            <w:tcW w:w="1378" w:type="dxa"/>
            <w:vAlign w:val="center"/>
          </w:tcPr>
          <w:p w14:paraId="3602431B">
            <w:pPr>
              <w:pStyle w:val="13"/>
              <w:ind w:left="0" w:leftChars="0" w:firstLine="0" w:firstLineChars="0"/>
              <w:rPr>
                <w:rFonts w:ascii="仿宋" w:hAnsi="仿宋" w:eastAsia="仿宋" w:cs="仿宋"/>
                <w:sz w:val="28"/>
                <w:szCs w:val="28"/>
              </w:rPr>
            </w:pPr>
            <w:r>
              <w:rPr>
                <w:rFonts w:hint="eastAsia" w:ascii="仿宋" w:hAnsi="仿宋" w:eastAsia="仿宋" w:cs="仿宋"/>
                <w:sz w:val="28"/>
                <w:szCs w:val="28"/>
              </w:rPr>
              <w:t>见响应文件第（）页</w:t>
            </w:r>
          </w:p>
        </w:tc>
      </w:tr>
      <w:tr w14:paraId="718EDA4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886" w:hRule="atLeast"/>
        </w:trPr>
        <w:tc>
          <w:tcPr>
            <w:tcW w:w="4126" w:type="dxa"/>
          </w:tcPr>
          <w:p w14:paraId="4C9C1D0B">
            <w:pPr>
              <w:pStyle w:val="13"/>
              <w:spacing w:line="300" w:lineRule="exact"/>
              <w:ind w:left="0" w:leftChars="0" w:firstLine="0" w:firstLineChars="0"/>
              <w:rPr>
                <w:rFonts w:ascii="仿宋" w:hAnsi="仿宋" w:eastAsia="仿宋" w:cs="仿宋"/>
                <w:color w:val="000000"/>
                <w:sz w:val="28"/>
                <w:szCs w:val="28"/>
              </w:rPr>
            </w:pPr>
            <w:r>
              <w:rPr>
                <w:rFonts w:hint="eastAsia" w:ascii="仿宋" w:hAnsi="仿宋" w:eastAsia="仿宋" w:cs="仿宋"/>
                <w:color w:val="000000"/>
                <w:sz w:val="28"/>
                <w:szCs w:val="28"/>
                <w:lang w:val="zh-CN"/>
              </w:rPr>
              <w:t>本项目不接受联合体，</w:t>
            </w:r>
            <w:r>
              <w:rPr>
                <w:rFonts w:hint="eastAsia" w:ascii="仿宋" w:hAnsi="仿宋" w:eastAsia="仿宋" w:cs="仿宋"/>
                <w:color w:val="000000"/>
                <w:sz w:val="28"/>
                <w:szCs w:val="28"/>
              </w:rPr>
              <w:t>成交供应商不得以任何方式转包或分包本项目。</w:t>
            </w:r>
          </w:p>
        </w:tc>
        <w:tc>
          <w:tcPr>
            <w:tcW w:w="3969" w:type="dxa"/>
          </w:tcPr>
          <w:p w14:paraId="7FE039C7">
            <w:pPr>
              <w:spacing w:line="300" w:lineRule="exact"/>
              <w:ind w:firstLine="0"/>
              <w:rPr>
                <w:rFonts w:ascii="仿宋" w:hAnsi="仿宋" w:eastAsia="仿宋" w:cs="仿宋"/>
                <w:color w:val="000000"/>
                <w:sz w:val="28"/>
                <w:szCs w:val="28"/>
              </w:rPr>
            </w:pPr>
            <w:r>
              <w:rPr>
                <w:rFonts w:hint="eastAsia" w:ascii="仿宋" w:hAnsi="仿宋" w:eastAsia="仿宋" w:cs="仿宋"/>
                <w:color w:val="000000"/>
                <w:sz w:val="28"/>
                <w:szCs w:val="28"/>
              </w:rPr>
              <w:t>响应供应商</w:t>
            </w:r>
            <w:r>
              <w:rPr>
                <w:rFonts w:hint="eastAsia" w:ascii="仿宋" w:hAnsi="仿宋" w:eastAsia="仿宋" w:cs="仿宋"/>
                <w:sz w:val="28"/>
                <w:szCs w:val="28"/>
              </w:rPr>
              <w:t>提供有效的声明函并加盖公章</w:t>
            </w:r>
          </w:p>
        </w:tc>
        <w:tc>
          <w:tcPr>
            <w:tcW w:w="1276" w:type="dxa"/>
            <w:vAlign w:val="center"/>
          </w:tcPr>
          <w:p w14:paraId="57B7DE33">
            <w:pPr>
              <w:spacing w:line="300" w:lineRule="exact"/>
              <w:ind w:firstLine="0"/>
              <w:rPr>
                <w:rFonts w:ascii="仿宋" w:hAnsi="仿宋" w:eastAsia="仿宋" w:cs="仿宋"/>
                <w:sz w:val="28"/>
                <w:szCs w:val="28"/>
              </w:rPr>
            </w:pPr>
            <w:r>
              <w:rPr>
                <w:rFonts w:hint="eastAsia" w:ascii="仿宋" w:hAnsi="仿宋" w:eastAsia="仿宋" w:cs="仿宋"/>
                <w:sz w:val="28"/>
                <w:szCs w:val="28"/>
              </w:rPr>
              <w:t>□通过</w:t>
            </w:r>
          </w:p>
          <w:p w14:paraId="3F13E4F5">
            <w:pPr>
              <w:spacing w:line="300" w:lineRule="exact"/>
              <w:ind w:firstLine="0"/>
              <w:rPr>
                <w:rFonts w:ascii="仿宋" w:hAnsi="仿宋" w:eastAsia="仿宋" w:cs="仿宋"/>
                <w:sz w:val="28"/>
                <w:szCs w:val="28"/>
              </w:rPr>
            </w:pPr>
            <w:r>
              <w:rPr>
                <w:rFonts w:hint="eastAsia" w:ascii="仿宋" w:hAnsi="仿宋" w:eastAsia="仿宋" w:cs="仿宋"/>
                <w:sz w:val="28"/>
                <w:szCs w:val="28"/>
              </w:rPr>
              <w:t>□不通过</w:t>
            </w:r>
          </w:p>
        </w:tc>
        <w:tc>
          <w:tcPr>
            <w:tcW w:w="1378" w:type="dxa"/>
            <w:vAlign w:val="center"/>
          </w:tcPr>
          <w:p w14:paraId="4E71E765">
            <w:pPr>
              <w:spacing w:line="280" w:lineRule="exact"/>
              <w:ind w:firstLine="0"/>
              <w:rPr>
                <w:rFonts w:ascii="仿宋" w:hAnsi="仿宋" w:eastAsia="仿宋" w:cs="仿宋"/>
                <w:sz w:val="28"/>
                <w:szCs w:val="28"/>
              </w:rPr>
            </w:pPr>
            <w:r>
              <w:rPr>
                <w:rFonts w:hint="eastAsia" w:ascii="仿宋" w:hAnsi="仿宋" w:eastAsia="仿宋" w:cs="仿宋"/>
                <w:sz w:val="28"/>
                <w:szCs w:val="28"/>
              </w:rPr>
              <w:t>见响应文件第（）页</w:t>
            </w:r>
          </w:p>
          <w:p w14:paraId="1935B796">
            <w:pPr>
              <w:pStyle w:val="13"/>
              <w:spacing w:after="0" w:line="280" w:lineRule="exact"/>
              <w:ind w:left="0" w:leftChars="0" w:firstLine="0" w:firstLineChars="0"/>
              <w:rPr>
                <w:szCs w:val="28"/>
              </w:rPr>
            </w:pPr>
            <w:r>
              <w:rPr>
                <w:rFonts w:hint="eastAsia" w:ascii="仿宋" w:hAnsi="仿宋" w:eastAsia="仿宋" w:cs="仿宋"/>
                <w:sz w:val="28"/>
                <w:szCs w:val="28"/>
              </w:rPr>
              <w:t>《</w:t>
            </w:r>
            <w:r>
              <w:rPr>
                <w:rFonts w:hint="eastAsia" w:ascii="仿宋" w:hAnsi="仿宋" w:eastAsia="仿宋" w:cs="仿宋"/>
                <w:bCs/>
                <w:sz w:val="28"/>
                <w:szCs w:val="28"/>
              </w:rPr>
              <w:t>资格声明函</w:t>
            </w:r>
            <w:r>
              <w:rPr>
                <w:rFonts w:hint="eastAsia" w:ascii="仿宋" w:hAnsi="仿宋" w:eastAsia="仿宋" w:cs="仿宋"/>
                <w:sz w:val="28"/>
                <w:szCs w:val="28"/>
              </w:rPr>
              <w:t>》</w:t>
            </w:r>
          </w:p>
        </w:tc>
      </w:tr>
      <w:tr w14:paraId="5A14272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912" w:hRule="atLeast"/>
        </w:trPr>
        <w:tc>
          <w:tcPr>
            <w:tcW w:w="4126" w:type="dxa"/>
          </w:tcPr>
          <w:p w14:paraId="65B9A9B7">
            <w:pPr>
              <w:spacing w:line="300" w:lineRule="exact"/>
              <w:ind w:firstLine="0"/>
              <w:rPr>
                <w:rFonts w:ascii="仿宋" w:hAnsi="仿宋" w:eastAsia="仿宋" w:cs="仿宋"/>
                <w:color w:val="000000"/>
                <w:sz w:val="28"/>
                <w:szCs w:val="28"/>
              </w:rPr>
            </w:pPr>
            <w:r>
              <w:rPr>
                <w:rFonts w:hint="eastAsia" w:ascii="仿宋" w:hAnsi="仿宋" w:eastAsia="仿宋" w:cs="仿宋"/>
                <w:color w:val="000000"/>
                <w:sz w:val="28"/>
                <w:szCs w:val="28"/>
              </w:rPr>
              <w:t>法定代表人或单位负责人为同一人或者存在直接控股、管理关系的不同响应单位，不得参加同一合同项下的采购活动。</w:t>
            </w:r>
          </w:p>
        </w:tc>
        <w:tc>
          <w:tcPr>
            <w:tcW w:w="3969" w:type="dxa"/>
          </w:tcPr>
          <w:p w14:paraId="0A2844C5">
            <w:pPr>
              <w:spacing w:line="300" w:lineRule="exact"/>
              <w:ind w:firstLine="0"/>
              <w:rPr>
                <w:rFonts w:ascii="仿宋" w:hAnsi="仿宋" w:eastAsia="仿宋" w:cs="仿宋"/>
                <w:color w:val="000000"/>
                <w:sz w:val="28"/>
                <w:szCs w:val="28"/>
              </w:rPr>
            </w:pPr>
            <w:r>
              <w:rPr>
                <w:rFonts w:hint="eastAsia" w:ascii="仿宋" w:hAnsi="仿宋" w:eastAsia="仿宋" w:cs="仿宋"/>
                <w:color w:val="000000"/>
                <w:sz w:val="28"/>
                <w:szCs w:val="28"/>
              </w:rPr>
              <w:t>响应供应商</w:t>
            </w:r>
            <w:r>
              <w:rPr>
                <w:rFonts w:hint="eastAsia" w:ascii="仿宋" w:hAnsi="仿宋" w:eastAsia="仿宋" w:cs="仿宋"/>
                <w:sz w:val="28"/>
                <w:szCs w:val="28"/>
              </w:rPr>
              <w:t>提供有效的声明函并加盖公章</w:t>
            </w:r>
          </w:p>
          <w:p w14:paraId="4F1A56FA">
            <w:pPr>
              <w:spacing w:line="300" w:lineRule="exact"/>
              <w:rPr>
                <w:rFonts w:ascii="仿宋" w:hAnsi="仿宋" w:eastAsia="仿宋" w:cs="仿宋"/>
                <w:color w:val="000000"/>
                <w:sz w:val="28"/>
                <w:szCs w:val="28"/>
              </w:rPr>
            </w:pPr>
          </w:p>
        </w:tc>
        <w:tc>
          <w:tcPr>
            <w:tcW w:w="1276" w:type="dxa"/>
            <w:vAlign w:val="center"/>
          </w:tcPr>
          <w:p w14:paraId="50DEE54A">
            <w:pPr>
              <w:spacing w:line="300" w:lineRule="exact"/>
              <w:ind w:firstLine="0"/>
              <w:rPr>
                <w:rFonts w:ascii="仿宋" w:hAnsi="仿宋" w:eastAsia="仿宋" w:cs="仿宋"/>
                <w:sz w:val="28"/>
                <w:szCs w:val="28"/>
              </w:rPr>
            </w:pPr>
            <w:r>
              <w:rPr>
                <w:rFonts w:hint="eastAsia" w:ascii="仿宋" w:hAnsi="仿宋" w:eastAsia="仿宋" w:cs="仿宋"/>
                <w:sz w:val="28"/>
                <w:szCs w:val="28"/>
              </w:rPr>
              <w:t>□通过</w:t>
            </w:r>
          </w:p>
          <w:p w14:paraId="317270E3">
            <w:pPr>
              <w:spacing w:line="300" w:lineRule="exact"/>
              <w:ind w:firstLine="0"/>
              <w:rPr>
                <w:rFonts w:ascii="仿宋" w:hAnsi="仿宋" w:eastAsia="仿宋" w:cs="仿宋"/>
                <w:sz w:val="28"/>
                <w:szCs w:val="28"/>
              </w:rPr>
            </w:pPr>
            <w:r>
              <w:rPr>
                <w:rFonts w:hint="eastAsia" w:ascii="仿宋" w:hAnsi="仿宋" w:eastAsia="仿宋" w:cs="仿宋"/>
                <w:sz w:val="28"/>
                <w:szCs w:val="28"/>
              </w:rPr>
              <w:t>□不通过</w:t>
            </w:r>
          </w:p>
        </w:tc>
        <w:tc>
          <w:tcPr>
            <w:tcW w:w="1378" w:type="dxa"/>
            <w:vAlign w:val="center"/>
          </w:tcPr>
          <w:p w14:paraId="390F5A78">
            <w:pPr>
              <w:spacing w:line="300" w:lineRule="exact"/>
              <w:ind w:firstLine="0"/>
              <w:rPr>
                <w:rFonts w:ascii="仿宋" w:hAnsi="仿宋" w:eastAsia="仿宋" w:cs="仿宋"/>
                <w:sz w:val="28"/>
                <w:szCs w:val="28"/>
              </w:rPr>
            </w:pPr>
            <w:r>
              <w:rPr>
                <w:rFonts w:hint="eastAsia" w:ascii="仿宋" w:hAnsi="仿宋" w:eastAsia="仿宋" w:cs="仿宋"/>
                <w:sz w:val="28"/>
                <w:szCs w:val="28"/>
              </w:rPr>
              <w:t>见响应文件第（）页</w:t>
            </w:r>
          </w:p>
          <w:p w14:paraId="69FF3955">
            <w:pPr>
              <w:pStyle w:val="13"/>
              <w:ind w:left="0" w:leftChars="0" w:firstLine="0" w:firstLineChars="0"/>
              <w:rPr>
                <w:sz w:val="28"/>
                <w:szCs w:val="28"/>
              </w:rPr>
            </w:pPr>
            <w:r>
              <w:rPr>
                <w:rFonts w:hint="eastAsia" w:ascii="仿宋" w:hAnsi="仿宋" w:eastAsia="仿宋" w:cs="仿宋"/>
                <w:sz w:val="28"/>
                <w:szCs w:val="28"/>
              </w:rPr>
              <w:t>《</w:t>
            </w:r>
            <w:r>
              <w:rPr>
                <w:rFonts w:hint="eastAsia" w:ascii="仿宋" w:hAnsi="仿宋" w:eastAsia="仿宋" w:cs="仿宋"/>
                <w:bCs/>
                <w:sz w:val="28"/>
                <w:szCs w:val="28"/>
              </w:rPr>
              <w:t>资格声明函</w:t>
            </w:r>
            <w:r>
              <w:rPr>
                <w:rFonts w:hint="eastAsia" w:ascii="仿宋" w:hAnsi="仿宋" w:eastAsia="仿宋" w:cs="仿宋"/>
                <w:sz w:val="28"/>
                <w:szCs w:val="28"/>
              </w:rPr>
              <w:t>》</w:t>
            </w:r>
          </w:p>
        </w:tc>
      </w:tr>
      <w:tr w14:paraId="79294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4126" w:type="dxa"/>
          </w:tcPr>
          <w:p w14:paraId="79750394">
            <w:pPr>
              <w:autoSpaceDE w:val="0"/>
              <w:autoSpaceDN w:val="0"/>
              <w:adjustRightInd w:val="0"/>
              <w:ind w:firstLine="0"/>
              <w:jc w:val="left"/>
              <w:rPr>
                <w:rFonts w:ascii="仿宋" w:hAnsi="仿宋" w:eastAsia="仿宋" w:cs="仿宋"/>
                <w:sz w:val="28"/>
                <w:szCs w:val="28"/>
              </w:rPr>
            </w:pPr>
            <w:r>
              <w:rPr>
                <w:rFonts w:hint="eastAsia" w:ascii="仿宋" w:hAnsi="仿宋" w:eastAsia="仿宋" w:cstheme="minorEastAsia"/>
                <w:sz w:val="28"/>
                <w:szCs w:val="28"/>
              </w:rPr>
              <w:t>3 年内具有 3 个及以上医院行业类似项目案例，具备专业技术服务团队</w:t>
            </w:r>
          </w:p>
        </w:tc>
        <w:tc>
          <w:tcPr>
            <w:tcW w:w="3969" w:type="dxa"/>
          </w:tcPr>
          <w:p w14:paraId="4A3B4E0E">
            <w:pPr>
              <w:autoSpaceDE w:val="0"/>
              <w:autoSpaceDN w:val="0"/>
              <w:adjustRightInd w:val="0"/>
              <w:ind w:firstLine="0"/>
              <w:jc w:val="left"/>
              <w:rPr>
                <w:rFonts w:ascii="仿宋" w:hAnsi="仿宋" w:eastAsia="仿宋" w:cs="仿宋"/>
                <w:sz w:val="28"/>
                <w:szCs w:val="28"/>
              </w:rPr>
            </w:pPr>
            <w:r>
              <w:rPr>
                <w:rFonts w:hint="eastAsia" w:ascii="仿宋" w:hAnsi="仿宋" w:eastAsia="仿宋" w:cstheme="minorEastAsia"/>
                <w:sz w:val="28"/>
                <w:szCs w:val="28"/>
              </w:rPr>
              <w:t>提供合同复印件（案例）、提供团队成员资质证书。</w:t>
            </w:r>
          </w:p>
        </w:tc>
        <w:tc>
          <w:tcPr>
            <w:tcW w:w="1276" w:type="dxa"/>
          </w:tcPr>
          <w:p w14:paraId="13C714E3">
            <w:pPr>
              <w:spacing w:line="300" w:lineRule="exact"/>
              <w:ind w:firstLine="0"/>
              <w:rPr>
                <w:rFonts w:ascii="仿宋" w:hAnsi="仿宋" w:eastAsia="仿宋" w:cs="仿宋"/>
                <w:sz w:val="28"/>
                <w:szCs w:val="28"/>
              </w:rPr>
            </w:pPr>
            <w:r>
              <w:rPr>
                <w:rFonts w:hint="eastAsia" w:ascii="仿宋" w:hAnsi="仿宋" w:eastAsia="仿宋" w:cs="仿宋"/>
                <w:sz w:val="28"/>
                <w:szCs w:val="28"/>
              </w:rPr>
              <w:t>□通过</w:t>
            </w:r>
          </w:p>
          <w:p w14:paraId="0E3BD355">
            <w:pPr>
              <w:autoSpaceDE w:val="0"/>
              <w:autoSpaceDN w:val="0"/>
              <w:adjustRightInd w:val="0"/>
              <w:ind w:firstLine="0"/>
              <w:jc w:val="left"/>
              <w:rPr>
                <w:rFonts w:ascii="仿宋" w:hAnsi="仿宋" w:eastAsia="仿宋" w:cs="仿宋"/>
                <w:sz w:val="28"/>
                <w:szCs w:val="28"/>
              </w:rPr>
            </w:pPr>
            <w:r>
              <w:rPr>
                <w:rFonts w:hint="eastAsia" w:ascii="仿宋" w:hAnsi="仿宋" w:eastAsia="仿宋" w:cs="仿宋"/>
                <w:sz w:val="28"/>
                <w:szCs w:val="28"/>
              </w:rPr>
              <w:t>□不通过</w:t>
            </w:r>
          </w:p>
        </w:tc>
        <w:tc>
          <w:tcPr>
            <w:tcW w:w="1378" w:type="dxa"/>
          </w:tcPr>
          <w:p w14:paraId="0ADFD975">
            <w:pPr>
              <w:autoSpaceDE w:val="0"/>
              <w:autoSpaceDN w:val="0"/>
              <w:adjustRightInd w:val="0"/>
              <w:ind w:firstLine="0"/>
              <w:jc w:val="left"/>
              <w:rPr>
                <w:rFonts w:ascii="仿宋" w:hAnsi="仿宋" w:eastAsia="仿宋" w:cs="仿宋"/>
                <w:sz w:val="28"/>
                <w:szCs w:val="28"/>
              </w:rPr>
            </w:pPr>
            <w:r>
              <w:rPr>
                <w:rFonts w:hint="eastAsia" w:ascii="仿宋" w:hAnsi="仿宋" w:eastAsia="仿宋" w:cs="仿宋"/>
                <w:sz w:val="28"/>
                <w:szCs w:val="28"/>
              </w:rPr>
              <w:t>见响应文件第（）页</w:t>
            </w:r>
          </w:p>
        </w:tc>
      </w:tr>
    </w:tbl>
    <w:p w14:paraId="2E306B46">
      <w:pPr>
        <w:autoSpaceDE w:val="0"/>
        <w:autoSpaceDN w:val="0"/>
        <w:adjustRightInd w:val="0"/>
        <w:spacing w:line="560" w:lineRule="exact"/>
        <w:jc w:val="left"/>
        <w:rPr>
          <w:rFonts w:ascii="仿宋" w:hAnsi="仿宋" w:eastAsia="仿宋" w:cs="仿宋"/>
          <w:sz w:val="28"/>
          <w:szCs w:val="28"/>
        </w:rPr>
      </w:pPr>
      <w:r>
        <w:rPr>
          <w:rFonts w:hint="eastAsia" w:ascii="仿宋" w:hAnsi="仿宋" w:eastAsia="仿宋" w:cs="仿宋"/>
          <w:sz w:val="28"/>
          <w:szCs w:val="28"/>
        </w:rPr>
        <w:t>注：1、以上材料将作为响应供应商符合性、资格性审核的重要内容，响应供应商必须严格按照其内容及序列要求在响应文件中对应如实提供，</w:t>
      </w:r>
      <w:r>
        <w:rPr>
          <w:rFonts w:hint="eastAsia" w:ascii="仿宋" w:hAnsi="仿宋" w:eastAsia="仿宋" w:cs="仿宋"/>
          <w:kern w:val="0"/>
          <w:sz w:val="28"/>
          <w:szCs w:val="28"/>
        </w:rPr>
        <w:t>对资格性证明文件的任何缺漏和不符合</w:t>
      </w:r>
      <w:r>
        <w:rPr>
          <w:rFonts w:hint="eastAsia" w:ascii="仿宋" w:hAnsi="仿宋" w:eastAsia="仿宋" w:cs="仿宋"/>
          <w:sz w:val="28"/>
          <w:szCs w:val="28"/>
        </w:rPr>
        <w:t>将会直接导致无效响应。</w:t>
      </w:r>
    </w:p>
    <w:p w14:paraId="27D45071">
      <w:pPr>
        <w:autoSpaceDE w:val="0"/>
        <w:autoSpaceDN w:val="0"/>
        <w:adjustRightInd w:val="0"/>
        <w:spacing w:line="560" w:lineRule="exact"/>
        <w:ind w:firstLine="560" w:firstLineChars="200"/>
        <w:jc w:val="left"/>
        <w:rPr>
          <w:rFonts w:ascii="仿宋" w:hAnsi="仿宋" w:eastAsia="仿宋" w:cs="仿宋"/>
          <w:kern w:val="0"/>
          <w:sz w:val="28"/>
          <w:szCs w:val="28"/>
        </w:rPr>
      </w:pPr>
      <w:r>
        <w:rPr>
          <w:rFonts w:hint="eastAsia" w:ascii="仿宋" w:hAnsi="仿宋" w:eastAsia="仿宋" w:cs="仿宋"/>
          <w:kern w:val="0"/>
          <w:sz w:val="28"/>
          <w:szCs w:val="28"/>
        </w:rPr>
        <w:t>2、响应供应商须在“自查结论”栏勾选通过或不通过，在“证明资料”栏填写页码。</w:t>
      </w:r>
    </w:p>
    <w:p w14:paraId="71A1DCC3">
      <w:pPr>
        <w:pStyle w:val="30"/>
        <w:spacing w:line="560" w:lineRule="exact"/>
        <w:rPr>
          <w:color w:val="auto"/>
        </w:rPr>
      </w:pPr>
      <w:r>
        <w:rPr>
          <w:rFonts w:hint="eastAsia"/>
          <w:color w:val="auto"/>
        </w:rPr>
        <w:t>3、本自查表不得擅自删改。</w:t>
      </w:r>
    </w:p>
    <w:p w14:paraId="7B5D3A42">
      <w:pPr>
        <w:pStyle w:val="9"/>
        <w:tabs>
          <w:tab w:val="left" w:pos="900"/>
        </w:tabs>
        <w:adjustRightInd w:val="0"/>
        <w:snapToGrid w:val="0"/>
        <w:spacing w:line="400" w:lineRule="exact"/>
        <w:ind w:firstLine="560"/>
        <w:jc w:val="center"/>
        <w:rPr>
          <w:rFonts w:ascii="仿宋" w:hAnsi="仿宋" w:eastAsia="仿宋" w:cs="仿宋"/>
          <w:sz w:val="28"/>
          <w:szCs w:val="28"/>
        </w:rPr>
      </w:pPr>
      <w:r>
        <w:rPr>
          <w:rFonts w:hint="eastAsia" w:ascii="仿宋" w:hAnsi="仿宋" w:eastAsia="仿宋" w:cs="仿宋"/>
          <w:szCs w:val="28"/>
        </w:rPr>
        <w:t xml:space="preserve">     </w:t>
      </w:r>
      <w:r>
        <w:rPr>
          <w:rFonts w:hint="eastAsia" w:ascii="仿宋" w:hAnsi="仿宋" w:eastAsia="仿宋" w:cs="仿宋"/>
          <w:sz w:val="28"/>
          <w:szCs w:val="28"/>
        </w:rPr>
        <w:t xml:space="preserve"> 响应供应商（盖章）：   </w:t>
      </w:r>
    </w:p>
    <w:p w14:paraId="31F3BA18">
      <w:pPr>
        <w:pStyle w:val="9"/>
        <w:tabs>
          <w:tab w:val="left" w:pos="900"/>
        </w:tabs>
        <w:adjustRightInd w:val="0"/>
        <w:snapToGrid w:val="0"/>
        <w:spacing w:line="400" w:lineRule="exact"/>
        <w:ind w:firstLine="560"/>
        <w:jc w:val="center"/>
        <w:rPr>
          <w:rFonts w:ascii="仿宋" w:hAnsi="仿宋" w:eastAsia="仿宋" w:cs="仿宋"/>
          <w:sz w:val="28"/>
          <w:szCs w:val="28"/>
        </w:rPr>
      </w:pPr>
      <w:r>
        <w:rPr>
          <w:rFonts w:hint="eastAsia" w:ascii="仿宋" w:hAnsi="仿宋" w:eastAsia="仿宋" w:cs="仿宋"/>
          <w:sz w:val="28"/>
          <w:szCs w:val="28"/>
        </w:rPr>
        <w:t xml:space="preserve">                  法定代表人/授权代表（签名/签章）：</w:t>
      </w:r>
    </w:p>
    <w:p w14:paraId="7DFE792D">
      <w:pPr>
        <w:pStyle w:val="9"/>
        <w:tabs>
          <w:tab w:val="left" w:pos="900"/>
        </w:tabs>
        <w:adjustRightInd w:val="0"/>
        <w:snapToGrid w:val="0"/>
        <w:spacing w:line="400" w:lineRule="exact"/>
        <w:ind w:firstLine="560"/>
        <w:jc w:val="center"/>
        <w:rPr>
          <w:rFonts w:cs="宋体"/>
          <w:color w:val="000000"/>
          <w:sz w:val="28"/>
          <w:szCs w:val="28"/>
        </w:rPr>
      </w:pPr>
      <w:r>
        <w:rPr>
          <w:rFonts w:hint="eastAsia" w:ascii="仿宋" w:hAnsi="仿宋" w:eastAsia="仿宋" w:cs="仿宋"/>
          <w:sz w:val="28"/>
          <w:szCs w:val="28"/>
        </w:rPr>
        <w:t xml:space="preserve">        日期：    年    月    日</w:t>
      </w:r>
    </w:p>
    <w:p w14:paraId="223695A6">
      <w:pPr>
        <w:pStyle w:val="9"/>
        <w:tabs>
          <w:tab w:val="left" w:pos="900"/>
        </w:tabs>
        <w:adjustRightInd w:val="0"/>
        <w:snapToGrid w:val="0"/>
        <w:spacing w:line="400" w:lineRule="exact"/>
        <w:ind w:firstLine="562"/>
        <w:jc w:val="center"/>
        <w:rPr>
          <w:rFonts w:ascii="仿宋" w:hAnsi="仿宋" w:eastAsia="仿宋" w:cs="仿宋"/>
          <w:b/>
          <w:bCs/>
          <w:szCs w:val="28"/>
        </w:rPr>
      </w:pPr>
    </w:p>
    <w:p w14:paraId="3937B3D5">
      <w:pPr>
        <w:shd w:val="clear" w:color="auto" w:fill="FFFFFF"/>
        <w:adjustRightInd w:val="0"/>
        <w:snapToGrid w:val="0"/>
        <w:ind w:firstLine="562"/>
        <w:jc w:val="center"/>
        <w:rPr>
          <w:rFonts w:ascii="仿宋" w:hAnsi="仿宋" w:eastAsia="仿宋" w:cs="仿宋"/>
          <w:b/>
          <w:bCs/>
          <w:sz w:val="28"/>
          <w:szCs w:val="28"/>
        </w:rPr>
      </w:pPr>
    </w:p>
    <w:p w14:paraId="3F91F743">
      <w:pPr>
        <w:shd w:val="clear" w:color="auto" w:fill="FFFFFF"/>
        <w:adjustRightInd w:val="0"/>
        <w:snapToGrid w:val="0"/>
        <w:ind w:firstLine="562"/>
        <w:jc w:val="center"/>
        <w:rPr>
          <w:rFonts w:ascii="仿宋" w:hAnsi="仿宋" w:eastAsia="仿宋" w:cs="仿宋"/>
          <w:b/>
          <w:bCs/>
          <w:sz w:val="28"/>
          <w:szCs w:val="28"/>
        </w:rPr>
      </w:pPr>
    </w:p>
    <w:p w14:paraId="308FFBE5">
      <w:pPr>
        <w:shd w:val="clear" w:color="auto" w:fill="FFFFFF"/>
        <w:adjustRightInd w:val="0"/>
        <w:snapToGrid w:val="0"/>
        <w:ind w:firstLine="562"/>
        <w:jc w:val="center"/>
        <w:rPr>
          <w:rFonts w:ascii="仿宋" w:hAnsi="仿宋" w:eastAsia="仿宋" w:cs="仿宋"/>
          <w:b/>
          <w:bCs/>
          <w:sz w:val="28"/>
          <w:szCs w:val="28"/>
        </w:rPr>
      </w:pPr>
    </w:p>
    <w:p w14:paraId="644D1E55">
      <w:pPr>
        <w:shd w:val="clear" w:color="auto" w:fill="FFFFFF"/>
        <w:adjustRightInd w:val="0"/>
        <w:snapToGrid w:val="0"/>
        <w:ind w:firstLine="562"/>
        <w:jc w:val="center"/>
        <w:rPr>
          <w:rFonts w:ascii="仿宋" w:hAnsi="仿宋" w:eastAsia="仿宋" w:cs="仿宋"/>
          <w:b/>
          <w:bCs/>
          <w:sz w:val="28"/>
          <w:szCs w:val="28"/>
        </w:rPr>
      </w:pPr>
    </w:p>
    <w:p w14:paraId="33E45A98">
      <w:pPr>
        <w:shd w:val="clear" w:color="auto" w:fill="FFFFFF"/>
        <w:adjustRightInd w:val="0"/>
        <w:snapToGrid w:val="0"/>
        <w:ind w:firstLine="562"/>
        <w:jc w:val="center"/>
        <w:rPr>
          <w:rFonts w:ascii="仿宋" w:hAnsi="仿宋" w:eastAsia="仿宋" w:cs="仿宋"/>
          <w:b/>
          <w:bCs/>
          <w:sz w:val="28"/>
          <w:szCs w:val="28"/>
        </w:rPr>
      </w:pPr>
    </w:p>
    <w:p w14:paraId="7B9862E2">
      <w:pPr>
        <w:shd w:val="clear" w:color="auto" w:fill="FFFFFF"/>
        <w:adjustRightInd w:val="0"/>
        <w:snapToGrid w:val="0"/>
        <w:ind w:firstLine="562"/>
        <w:jc w:val="center"/>
        <w:rPr>
          <w:rFonts w:ascii="仿宋" w:hAnsi="仿宋" w:eastAsia="仿宋" w:cs="仿宋"/>
          <w:b/>
          <w:bCs/>
          <w:sz w:val="28"/>
          <w:szCs w:val="28"/>
        </w:rPr>
      </w:pPr>
    </w:p>
    <w:p w14:paraId="46148E75">
      <w:pPr>
        <w:shd w:val="clear" w:color="auto" w:fill="FFFFFF"/>
        <w:adjustRightInd w:val="0"/>
        <w:snapToGrid w:val="0"/>
        <w:ind w:firstLine="562"/>
        <w:jc w:val="center"/>
        <w:rPr>
          <w:rFonts w:ascii="仿宋" w:hAnsi="仿宋" w:eastAsia="仿宋" w:cs="仿宋"/>
          <w:b/>
          <w:bCs/>
          <w:sz w:val="28"/>
          <w:szCs w:val="28"/>
        </w:rPr>
      </w:pPr>
    </w:p>
    <w:p w14:paraId="7032230B">
      <w:pPr>
        <w:shd w:val="clear" w:color="auto" w:fill="FFFFFF"/>
        <w:adjustRightInd w:val="0"/>
        <w:snapToGrid w:val="0"/>
        <w:ind w:firstLine="562"/>
        <w:jc w:val="center"/>
        <w:rPr>
          <w:rFonts w:ascii="仿宋" w:hAnsi="仿宋" w:eastAsia="仿宋" w:cs="仿宋"/>
          <w:b/>
          <w:bCs/>
          <w:sz w:val="28"/>
          <w:szCs w:val="28"/>
        </w:rPr>
      </w:pPr>
    </w:p>
    <w:p w14:paraId="1932EC17">
      <w:pPr>
        <w:spacing w:line="480" w:lineRule="auto"/>
        <w:ind w:firstLine="0"/>
        <w:rPr>
          <w:rFonts w:ascii="仿宋" w:hAnsi="仿宋" w:eastAsia="仿宋" w:cs="仿宋"/>
          <w:b/>
          <w:bCs/>
          <w:sz w:val="28"/>
          <w:szCs w:val="28"/>
        </w:rPr>
      </w:pPr>
    </w:p>
    <w:p w14:paraId="618950D6">
      <w:pPr>
        <w:jc w:val="center"/>
        <w:rPr>
          <w:rFonts w:ascii="仿宋" w:hAnsi="仿宋" w:eastAsia="仿宋" w:cs="仿宋"/>
          <w:b/>
          <w:sz w:val="28"/>
          <w:szCs w:val="24"/>
        </w:rPr>
      </w:pPr>
    </w:p>
    <w:p w14:paraId="6462D124">
      <w:pPr>
        <w:jc w:val="center"/>
        <w:rPr>
          <w:rFonts w:ascii="仿宋" w:hAnsi="仿宋" w:eastAsia="仿宋" w:cs="仿宋"/>
          <w:b/>
          <w:sz w:val="28"/>
          <w:szCs w:val="28"/>
        </w:rPr>
      </w:pPr>
      <w:r>
        <w:rPr>
          <w:rFonts w:hint="eastAsia" w:ascii="仿宋" w:hAnsi="仿宋" w:eastAsia="仿宋" w:cs="仿宋"/>
          <w:b/>
          <w:sz w:val="28"/>
          <w:szCs w:val="28"/>
        </w:rPr>
        <w:t>一、法定代表人资格证明书</w:t>
      </w:r>
    </w:p>
    <w:p w14:paraId="308CED0D">
      <w:pPr>
        <w:adjustRightInd w:val="0"/>
        <w:snapToGrid w:val="0"/>
        <w:spacing w:line="300" w:lineRule="auto"/>
        <w:rPr>
          <w:rFonts w:ascii="仿宋" w:hAnsi="仿宋" w:eastAsia="仿宋" w:cs="仿宋"/>
          <w:sz w:val="28"/>
          <w:szCs w:val="28"/>
        </w:rPr>
      </w:pPr>
    </w:p>
    <w:p w14:paraId="625DFD12">
      <w:pPr>
        <w:adjustRightInd w:val="0"/>
        <w:snapToGrid w:val="0"/>
        <w:spacing w:line="300" w:lineRule="auto"/>
        <w:rPr>
          <w:rFonts w:ascii="仿宋" w:hAnsi="仿宋" w:eastAsia="仿宋" w:cs="仿宋"/>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汕尾市人民医院</w:t>
      </w:r>
      <w:r>
        <w:rPr>
          <w:rFonts w:hint="eastAsia" w:ascii="仿宋" w:hAnsi="仿宋" w:eastAsia="仿宋" w:cs="仿宋"/>
          <w:sz w:val="28"/>
          <w:szCs w:val="28"/>
        </w:rPr>
        <w:t xml:space="preserve"> </w:t>
      </w:r>
      <w:bookmarkStart w:id="6" w:name="_Toc118541763"/>
      <w:bookmarkStart w:id="7" w:name="_Toc48547015"/>
      <w:bookmarkStart w:id="8" w:name="_Toc535300004"/>
    </w:p>
    <w:p w14:paraId="2C9B9742">
      <w:pPr>
        <w:spacing w:line="440" w:lineRule="exact"/>
        <w:ind w:firstLine="560" w:firstLineChars="200"/>
        <w:rPr>
          <w:rFonts w:ascii="仿宋" w:hAnsi="仿宋" w:eastAsia="仿宋" w:cs="仿宋"/>
          <w:sz w:val="28"/>
          <w:szCs w:val="28"/>
        </w:rPr>
      </w:pPr>
      <w:r>
        <w:rPr>
          <w:rFonts w:hint="eastAsia" w:ascii="仿宋" w:hAnsi="仿宋" w:eastAsia="仿宋" w:cs="仿宋"/>
          <w:sz w:val="28"/>
          <w:szCs w:val="28"/>
          <w:u w:val="single"/>
        </w:rPr>
        <w:t xml:space="preserve">          </w:t>
      </w:r>
      <w:r>
        <w:rPr>
          <w:rFonts w:hint="eastAsia" w:ascii="仿宋" w:hAnsi="仿宋" w:eastAsia="仿宋" w:cs="仿宋"/>
          <w:sz w:val="28"/>
          <w:szCs w:val="28"/>
        </w:rPr>
        <w:t>同志，现任我单位</w:t>
      </w:r>
      <w:r>
        <w:rPr>
          <w:rFonts w:hint="eastAsia" w:ascii="仿宋" w:hAnsi="仿宋" w:eastAsia="仿宋" w:cs="仿宋"/>
          <w:sz w:val="28"/>
          <w:szCs w:val="28"/>
          <w:u w:val="single"/>
        </w:rPr>
        <w:t xml:space="preserve">          </w:t>
      </w:r>
      <w:r>
        <w:rPr>
          <w:rFonts w:hint="eastAsia" w:ascii="仿宋" w:hAnsi="仿宋" w:eastAsia="仿宋" w:cs="仿宋"/>
          <w:sz w:val="28"/>
          <w:szCs w:val="28"/>
        </w:rPr>
        <w:t>职务，为法定代表人，特此证明。</w:t>
      </w:r>
    </w:p>
    <w:p w14:paraId="1E1E4F2B">
      <w:pPr>
        <w:tabs>
          <w:tab w:val="right" w:pos="8306"/>
        </w:tabs>
        <w:spacing w:line="440" w:lineRule="exact"/>
        <w:ind w:firstLine="560" w:firstLineChars="200"/>
        <w:rPr>
          <w:rFonts w:ascii="仿宋" w:hAnsi="仿宋" w:eastAsia="仿宋" w:cs="仿宋"/>
          <w:sz w:val="28"/>
          <w:szCs w:val="28"/>
        </w:rPr>
      </w:pPr>
      <w:r>
        <w:rPr>
          <w:rFonts w:hint="eastAsia" w:ascii="仿宋" w:hAnsi="仿宋" w:eastAsia="仿宋" w:cs="仿宋"/>
          <w:sz w:val="28"/>
          <w:szCs w:val="28"/>
        </w:rPr>
        <w:t>签发日期：           单位：           （盖章）</w:t>
      </w:r>
      <w:r>
        <w:rPr>
          <w:rFonts w:ascii="仿宋" w:hAnsi="仿宋" w:eastAsia="仿宋" w:cs="仿宋"/>
          <w:sz w:val="28"/>
          <w:szCs w:val="28"/>
        </w:rPr>
        <w:tab/>
      </w:r>
    </w:p>
    <w:p w14:paraId="75DF8D7F">
      <w:pPr>
        <w:spacing w:line="440" w:lineRule="exact"/>
        <w:rPr>
          <w:rFonts w:ascii="仿宋" w:hAnsi="仿宋" w:eastAsia="仿宋" w:cs="仿宋"/>
          <w:sz w:val="28"/>
          <w:szCs w:val="28"/>
        </w:rPr>
      </w:pPr>
      <w:r>
        <w:rPr>
          <w:rFonts w:hint="eastAsia" w:ascii="仿宋" w:hAnsi="仿宋" w:eastAsia="仿宋" w:cs="仿宋"/>
          <w:sz w:val="28"/>
          <w:szCs w:val="28"/>
        </w:rPr>
        <w:t>附：代表人性别：            年龄：           身份证号码：</w:t>
      </w:r>
    </w:p>
    <w:p w14:paraId="3F70A4C3">
      <w:pPr>
        <w:spacing w:line="440" w:lineRule="exact"/>
        <w:ind w:firstLine="560" w:firstLineChars="200"/>
        <w:rPr>
          <w:rFonts w:ascii="仿宋" w:hAnsi="仿宋" w:eastAsia="仿宋" w:cs="仿宋"/>
          <w:sz w:val="28"/>
          <w:szCs w:val="28"/>
        </w:rPr>
      </w:pPr>
      <w:r>
        <w:rPr>
          <w:rFonts w:hint="eastAsia" w:ascii="仿宋" w:hAnsi="仿宋" w:eastAsia="仿宋" w:cs="仿宋"/>
          <w:sz w:val="28"/>
          <w:szCs w:val="28"/>
        </w:rPr>
        <w:t>联系电话：</w:t>
      </w:r>
    </w:p>
    <w:p w14:paraId="054A7DF4">
      <w:pPr>
        <w:spacing w:line="440" w:lineRule="exact"/>
        <w:ind w:firstLine="560" w:firstLineChars="200"/>
        <w:rPr>
          <w:rFonts w:ascii="仿宋" w:hAnsi="仿宋" w:eastAsia="仿宋" w:cs="仿宋"/>
          <w:sz w:val="28"/>
          <w:szCs w:val="28"/>
        </w:rPr>
      </w:pPr>
      <w:r>
        <w:rPr>
          <w:rFonts w:hint="eastAsia" w:ascii="仿宋" w:hAnsi="仿宋" w:eastAsia="仿宋" w:cs="仿宋"/>
          <w:sz w:val="28"/>
          <w:szCs w:val="28"/>
        </w:rPr>
        <w:t>营业执照号码：                       经济性质：</w:t>
      </w:r>
    </w:p>
    <w:p w14:paraId="605110D1">
      <w:pPr>
        <w:spacing w:line="440" w:lineRule="exact"/>
        <w:ind w:firstLine="560" w:firstLineChars="200"/>
        <w:rPr>
          <w:rFonts w:ascii="仿宋" w:hAnsi="仿宋" w:eastAsia="仿宋" w:cs="仿宋"/>
          <w:sz w:val="28"/>
          <w:szCs w:val="28"/>
        </w:rPr>
      </w:pPr>
      <w:r>
        <w:rPr>
          <w:rFonts w:hint="eastAsia" w:ascii="仿宋" w:hAnsi="仿宋" w:eastAsia="仿宋" w:cs="仿宋"/>
          <w:sz w:val="28"/>
          <w:szCs w:val="28"/>
        </w:rPr>
        <w:t>主营：</w:t>
      </w:r>
    </w:p>
    <w:p w14:paraId="76D7B2DE">
      <w:pPr>
        <w:spacing w:line="440" w:lineRule="exact"/>
        <w:ind w:firstLine="560" w:firstLineChars="200"/>
        <w:rPr>
          <w:rFonts w:ascii="仿宋" w:hAnsi="仿宋" w:eastAsia="仿宋" w:cs="仿宋"/>
          <w:sz w:val="28"/>
          <w:szCs w:val="28"/>
        </w:rPr>
      </w:pPr>
      <w:r>
        <w:rPr>
          <w:rFonts w:hint="eastAsia" w:ascii="仿宋" w:hAnsi="仿宋" w:eastAsia="仿宋" w:cs="仿宋"/>
          <w:sz w:val="28"/>
          <w:szCs w:val="28"/>
        </w:rPr>
        <w:t>兼营：</w:t>
      </w:r>
    </w:p>
    <w:p w14:paraId="0B5EFF3A">
      <w:pPr>
        <w:spacing w:line="440" w:lineRule="exact"/>
        <w:rPr>
          <w:rFonts w:ascii="仿宋" w:hAnsi="仿宋" w:eastAsia="仿宋" w:cs="仿宋"/>
          <w:sz w:val="28"/>
          <w:szCs w:val="28"/>
        </w:rPr>
      </w:pPr>
      <w:r>
        <w:rPr>
          <w:rFonts w:hint="eastAsia" w:ascii="仿宋" w:hAnsi="仿宋" w:eastAsia="仿宋" w:cs="仿宋"/>
          <w:sz w:val="28"/>
          <w:szCs w:val="28"/>
        </w:rPr>
        <w:t>说明：1.法定代表人为企业事业单位、国家机关、社会团体的主要行政负责人。</w:t>
      </w:r>
    </w:p>
    <w:p w14:paraId="216DB513">
      <w:pPr>
        <w:spacing w:line="440" w:lineRule="exact"/>
        <w:rPr>
          <w:rFonts w:ascii="仿宋" w:hAnsi="仿宋" w:eastAsia="仿宋" w:cs="仿宋"/>
          <w:sz w:val="28"/>
          <w:szCs w:val="28"/>
        </w:rPr>
      </w:pPr>
      <w:r>
        <w:rPr>
          <w:rFonts w:hint="eastAsia" w:ascii="仿宋" w:hAnsi="仿宋" w:eastAsia="仿宋" w:cs="仿宋"/>
          <w:sz w:val="28"/>
          <w:szCs w:val="28"/>
        </w:rPr>
        <w:t xml:space="preserve">      2.内容必须填写真实、清楚、涂改无效，不得转让、买卖。</w:t>
      </w:r>
    </w:p>
    <w:p w14:paraId="7316CDAA">
      <w:pPr>
        <w:ind w:firstLine="0"/>
        <w:rPr>
          <w:rFonts w:ascii="仿宋" w:hAnsi="仿宋" w:eastAsia="仿宋" w:cs="仿宋"/>
          <w:b/>
          <w:sz w:val="24"/>
        </w:rPr>
      </w:pPr>
    </w:p>
    <w:tbl>
      <w:tblPr>
        <w:tblStyle w:val="14"/>
        <w:tblW w:w="992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960"/>
        <w:gridCol w:w="4961"/>
      </w:tblGrid>
      <w:tr w14:paraId="08D69B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82" w:hRule="atLeast"/>
          <w:jc w:val="center"/>
        </w:trPr>
        <w:tc>
          <w:tcPr>
            <w:tcW w:w="4960" w:type="dxa"/>
            <w:tcBorders>
              <w:tl2br w:val="nil"/>
              <w:tr2bl w:val="nil"/>
            </w:tcBorders>
            <w:shd w:val="clear" w:color="auto" w:fill="auto"/>
            <w:vAlign w:val="center"/>
          </w:tcPr>
          <w:p w14:paraId="491C594E">
            <w:pPr>
              <w:jc w:val="center"/>
              <w:rPr>
                <w:rFonts w:ascii="仿宋" w:hAnsi="仿宋" w:eastAsia="仿宋" w:cs="仿宋"/>
                <w:sz w:val="24"/>
                <w:szCs w:val="32"/>
              </w:rPr>
            </w:pPr>
          </w:p>
        </w:tc>
        <w:tc>
          <w:tcPr>
            <w:tcW w:w="4961" w:type="dxa"/>
            <w:tcBorders>
              <w:tl2br w:val="nil"/>
              <w:tr2bl w:val="nil"/>
            </w:tcBorders>
            <w:shd w:val="clear" w:color="auto" w:fill="auto"/>
            <w:vAlign w:val="center"/>
          </w:tcPr>
          <w:p w14:paraId="5A7FE6C6">
            <w:pPr>
              <w:jc w:val="center"/>
              <w:rPr>
                <w:rFonts w:ascii="仿宋" w:hAnsi="仿宋" w:eastAsia="仿宋" w:cs="仿宋"/>
                <w:sz w:val="24"/>
                <w:szCs w:val="32"/>
              </w:rPr>
            </w:pPr>
          </w:p>
        </w:tc>
      </w:tr>
      <w:tr w14:paraId="060F3E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7" w:hRule="atLeast"/>
          <w:jc w:val="center"/>
        </w:trPr>
        <w:tc>
          <w:tcPr>
            <w:tcW w:w="9921" w:type="dxa"/>
            <w:gridSpan w:val="2"/>
            <w:tcBorders>
              <w:tl2br w:val="nil"/>
              <w:tr2bl w:val="nil"/>
            </w:tcBorders>
            <w:shd w:val="clear" w:color="auto" w:fill="auto"/>
            <w:vAlign w:val="center"/>
          </w:tcPr>
          <w:p w14:paraId="0F1A9379">
            <w:pPr>
              <w:jc w:val="center"/>
              <w:rPr>
                <w:rFonts w:ascii="仿宋" w:hAnsi="仿宋" w:eastAsia="仿宋" w:cs="仿宋"/>
                <w:sz w:val="28"/>
                <w:szCs w:val="28"/>
              </w:rPr>
            </w:pPr>
            <w:r>
              <w:rPr>
                <w:rFonts w:hint="eastAsia" w:ascii="仿宋" w:hAnsi="仿宋" w:eastAsia="仿宋" w:cs="仿宋"/>
                <w:sz w:val="28"/>
                <w:szCs w:val="28"/>
              </w:rPr>
              <w:t>法定代表人身份证正、反面复印件</w:t>
            </w:r>
          </w:p>
          <w:p w14:paraId="23EFC4BF">
            <w:pPr>
              <w:jc w:val="center"/>
              <w:rPr>
                <w:rFonts w:ascii="仿宋" w:hAnsi="仿宋" w:eastAsia="仿宋" w:cs="仿宋"/>
                <w:sz w:val="24"/>
                <w:szCs w:val="32"/>
              </w:rPr>
            </w:pPr>
            <w:r>
              <w:rPr>
                <w:rFonts w:hint="eastAsia" w:ascii="仿宋" w:hAnsi="仿宋" w:eastAsia="仿宋" w:cs="仿宋"/>
                <w:sz w:val="28"/>
                <w:szCs w:val="28"/>
              </w:rPr>
              <w:t>（盖单位公章）</w:t>
            </w:r>
          </w:p>
        </w:tc>
      </w:tr>
    </w:tbl>
    <w:p w14:paraId="3A7CE97B">
      <w:pPr>
        <w:pStyle w:val="2"/>
        <w:ind w:firstLine="0"/>
      </w:pPr>
      <w:bookmarkStart w:id="9" w:name="_Toc210101349"/>
    </w:p>
    <w:p w14:paraId="68E605B0">
      <w:pPr>
        <w:jc w:val="center"/>
        <w:rPr>
          <w:rFonts w:ascii="仿宋" w:hAnsi="仿宋" w:eastAsia="仿宋" w:cs="仿宋"/>
          <w:b/>
          <w:sz w:val="28"/>
          <w:szCs w:val="24"/>
        </w:rPr>
      </w:pPr>
    </w:p>
    <w:p w14:paraId="682E6646">
      <w:pPr>
        <w:jc w:val="center"/>
        <w:rPr>
          <w:rFonts w:ascii="仿宋" w:hAnsi="仿宋" w:eastAsia="仿宋" w:cs="仿宋"/>
          <w:b/>
          <w:sz w:val="28"/>
          <w:szCs w:val="24"/>
        </w:rPr>
      </w:pPr>
      <w:r>
        <w:rPr>
          <w:rFonts w:hint="eastAsia" w:ascii="仿宋" w:hAnsi="仿宋" w:eastAsia="仿宋" w:cs="仿宋"/>
          <w:b/>
          <w:sz w:val="28"/>
          <w:szCs w:val="24"/>
        </w:rPr>
        <w:t>二、法定代表人/负责人授权委托书</w:t>
      </w:r>
      <w:bookmarkEnd w:id="6"/>
      <w:bookmarkEnd w:id="7"/>
      <w:bookmarkEnd w:id="8"/>
      <w:bookmarkEnd w:id="9"/>
    </w:p>
    <w:p w14:paraId="5CF82959">
      <w:pPr>
        <w:adjustRightInd w:val="0"/>
        <w:snapToGrid w:val="0"/>
        <w:spacing w:line="300" w:lineRule="auto"/>
        <w:rPr>
          <w:rFonts w:ascii="仿宋" w:hAnsi="仿宋" w:eastAsia="仿宋" w:cs="仿宋"/>
          <w:sz w:val="24"/>
        </w:rPr>
      </w:pPr>
    </w:p>
    <w:p w14:paraId="535A81BB">
      <w:pPr>
        <w:adjustRightInd w:val="0"/>
        <w:snapToGrid w:val="0"/>
        <w:spacing w:line="440" w:lineRule="exact"/>
        <w:rPr>
          <w:rFonts w:ascii="仿宋" w:hAnsi="仿宋" w:eastAsia="仿宋" w:cs="仿宋"/>
          <w:sz w:val="28"/>
          <w:szCs w:val="28"/>
          <w:u w:val="single"/>
        </w:rPr>
      </w:pPr>
      <w:r>
        <w:rPr>
          <w:rFonts w:hint="eastAsia" w:ascii="仿宋" w:hAnsi="仿宋" w:eastAsia="仿宋" w:cs="仿宋"/>
          <w:sz w:val="28"/>
          <w:szCs w:val="28"/>
        </w:rPr>
        <w:t>致：</w:t>
      </w:r>
      <w:r>
        <w:rPr>
          <w:rFonts w:hint="eastAsia" w:ascii="仿宋" w:hAnsi="仿宋" w:eastAsia="仿宋" w:cs="仿宋"/>
          <w:sz w:val="28"/>
          <w:szCs w:val="28"/>
          <w:u w:val="single"/>
        </w:rPr>
        <w:t>汕尾市人民医院</w:t>
      </w:r>
    </w:p>
    <w:p w14:paraId="3552A5D0">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本授权书声明：</w:t>
      </w:r>
      <w:r>
        <w:rPr>
          <w:rFonts w:hint="eastAsia" w:ascii="仿宋" w:hAnsi="仿宋" w:eastAsia="仿宋" w:cs="仿宋"/>
          <w:sz w:val="28"/>
          <w:szCs w:val="28"/>
          <w:u w:val="single"/>
        </w:rPr>
        <w:t xml:space="preserve">         </w:t>
      </w:r>
      <w:r>
        <w:rPr>
          <w:rFonts w:hint="eastAsia" w:ascii="仿宋" w:hAnsi="仿宋" w:eastAsia="仿宋" w:cs="仿宋"/>
          <w:sz w:val="28"/>
          <w:szCs w:val="28"/>
        </w:rPr>
        <w:t>是注册于</w:t>
      </w:r>
      <w:r>
        <w:rPr>
          <w:rFonts w:hint="eastAsia" w:ascii="仿宋" w:hAnsi="仿宋" w:eastAsia="仿宋" w:cs="仿宋"/>
          <w:sz w:val="28"/>
          <w:szCs w:val="28"/>
          <w:u w:val="single"/>
        </w:rPr>
        <w:t>（国家或地区）</w:t>
      </w:r>
      <w:r>
        <w:rPr>
          <w:rFonts w:hint="eastAsia" w:ascii="仿宋" w:hAnsi="仿宋" w:eastAsia="仿宋" w:cs="仿宋"/>
          <w:sz w:val="28"/>
          <w:szCs w:val="28"/>
        </w:rPr>
        <w:t>的</w:t>
      </w:r>
      <w:r>
        <w:rPr>
          <w:rFonts w:hint="eastAsia" w:ascii="仿宋" w:hAnsi="仿宋" w:eastAsia="仿宋" w:cs="仿宋"/>
          <w:sz w:val="28"/>
          <w:szCs w:val="28"/>
          <w:u w:val="single"/>
        </w:rPr>
        <w:t>（供应商名称）</w:t>
      </w:r>
      <w:r>
        <w:rPr>
          <w:rFonts w:hint="eastAsia" w:ascii="仿宋" w:hAnsi="仿宋" w:eastAsia="仿宋" w:cs="仿宋"/>
          <w:sz w:val="28"/>
          <w:szCs w:val="28"/>
        </w:rPr>
        <w:t>的法定代表人，现任</w:t>
      </w:r>
      <w:r>
        <w:rPr>
          <w:rFonts w:hint="eastAsia" w:ascii="仿宋" w:hAnsi="仿宋" w:eastAsia="仿宋" w:cs="仿宋"/>
          <w:sz w:val="28"/>
          <w:szCs w:val="28"/>
          <w:u w:val="single"/>
        </w:rPr>
        <w:t xml:space="preserve">        </w:t>
      </w:r>
      <w:r>
        <w:rPr>
          <w:rFonts w:hint="eastAsia" w:ascii="仿宋" w:hAnsi="仿宋" w:eastAsia="仿宋" w:cs="仿宋"/>
          <w:sz w:val="28"/>
          <w:szCs w:val="28"/>
        </w:rPr>
        <w:t>职务，有效证件号码：</w:t>
      </w:r>
      <w:r>
        <w:rPr>
          <w:rFonts w:hint="eastAsia" w:ascii="仿宋" w:hAnsi="仿宋" w:eastAsia="仿宋" w:cs="仿宋"/>
          <w:sz w:val="28"/>
          <w:szCs w:val="28"/>
          <w:u w:val="single"/>
        </w:rPr>
        <w:t xml:space="preserve">               </w:t>
      </w:r>
      <w:r>
        <w:rPr>
          <w:rFonts w:hint="eastAsia" w:ascii="仿宋" w:hAnsi="仿宋" w:eastAsia="仿宋" w:cs="仿宋"/>
          <w:sz w:val="28"/>
          <w:szCs w:val="28"/>
        </w:rPr>
        <w:t>。现授权</w:t>
      </w:r>
      <w:r>
        <w:rPr>
          <w:rFonts w:hint="eastAsia" w:ascii="仿宋" w:hAnsi="仿宋" w:eastAsia="仿宋" w:cs="仿宋"/>
          <w:sz w:val="28"/>
          <w:szCs w:val="28"/>
          <w:u w:val="single"/>
        </w:rPr>
        <w:t>（姓名、职务）</w:t>
      </w:r>
      <w:r>
        <w:rPr>
          <w:rFonts w:hint="eastAsia" w:ascii="仿宋" w:hAnsi="仿宋" w:eastAsia="仿宋" w:cs="仿宋"/>
          <w:sz w:val="28"/>
          <w:szCs w:val="28"/>
        </w:rPr>
        <w:t>作为我公司的全权代理人，就汕尾市人民医院</w:t>
      </w:r>
      <w:r>
        <w:rPr>
          <w:rFonts w:hint="eastAsia" w:ascii="仿宋" w:hAnsi="仿宋" w:eastAsia="仿宋"/>
          <w:sz w:val="28"/>
          <w:szCs w:val="28"/>
        </w:rPr>
        <w:t>终端安全防护系统服务项目</w:t>
      </w:r>
      <w:r>
        <w:rPr>
          <w:rFonts w:hint="eastAsia" w:ascii="仿宋" w:hAnsi="仿宋" w:eastAsia="仿宋" w:cs="仿宋"/>
          <w:sz w:val="28"/>
          <w:szCs w:val="28"/>
        </w:rPr>
        <w:t>的报价和合同执行，以我方的名义处理一切与之有关的事宜。</w:t>
      </w:r>
    </w:p>
    <w:p w14:paraId="3A1CD1B7">
      <w:pPr>
        <w:spacing w:line="440" w:lineRule="exact"/>
        <w:ind w:firstLine="480"/>
        <w:rPr>
          <w:rFonts w:ascii="仿宋" w:hAnsi="仿宋" w:eastAsia="仿宋" w:cs="仿宋"/>
          <w:sz w:val="28"/>
          <w:szCs w:val="28"/>
        </w:rPr>
      </w:pPr>
      <w:r>
        <w:rPr>
          <w:rFonts w:hint="eastAsia" w:ascii="仿宋" w:hAnsi="仿宋" w:eastAsia="仿宋" w:cs="仿宋"/>
          <w:sz w:val="28"/>
          <w:szCs w:val="28"/>
        </w:rPr>
        <w:t>本授权书于</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日签字生效，特此声明。</w:t>
      </w:r>
    </w:p>
    <w:p w14:paraId="44F2CB84">
      <w:pPr>
        <w:spacing w:line="440" w:lineRule="exact"/>
        <w:ind w:firstLine="859" w:firstLineChars="307"/>
        <w:rPr>
          <w:rFonts w:ascii="仿宋" w:hAnsi="仿宋" w:eastAsia="仿宋" w:cs="仿宋"/>
          <w:sz w:val="28"/>
          <w:szCs w:val="28"/>
        </w:rPr>
      </w:pPr>
    </w:p>
    <w:p w14:paraId="07BB4F11">
      <w:pPr>
        <w:spacing w:line="440" w:lineRule="exact"/>
        <w:jc w:val="center"/>
        <w:rPr>
          <w:rFonts w:ascii="仿宋" w:hAnsi="仿宋" w:eastAsia="仿宋" w:cs="仿宋"/>
          <w:sz w:val="28"/>
          <w:szCs w:val="28"/>
          <w:u w:val="single"/>
        </w:rPr>
      </w:pPr>
      <w:r>
        <w:rPr>
          <w:rFonts w:hint="eastAsia" w:ascii="仿宋" w:hAnsi="仿宋" w:eastAsia="仿宋" w:cs="仿宋"/>
          <w:sz w:val="28"/>
          <w:szCs w:val="28"/>
        </w:rPr>
        <w:t xml:space="preserve">         供应商（盖章）：</w:t>
      </w:r>
      <w:r>
        <w:rPr>
          <w:rFonts w:hint="eastAsia" w:ascii="仿宋" w:hAnsi="仿宋" w:eastAsia="仿宋" w:cs="仿宋"/>
          <w:sz w:val="28"/>
          <w:szCs w:val="28"/>
          <w:u w:val="single"/>
        </w:rPr>
        <w:t xml:space="preserve">                    </w:t>
      </w:r>
    </w:p>
    <w:p w14:paraId="0E5334FB">
      <w:pPr>
        <w:spacing w:line="440" w:lineRule="exact"/>
        <w:jc w:val="center"/>
        <w:rPr>
          <w:rFonts w:ascii="仿宋" w:hAnsi="仿宋" w:eastAsia="仿宋" w:cs="仿宋"/>
          <w:sz w:val="28"/>
          <w:szCs w:val="28"/>
        </w:rPr>
      </w:pPr>
      <w:r>
        <w:rPr>
          <w:rFonts w:hint="eastAsia" w:ascii="仿宋" w:hAnsi="仿宋" w:eastAsia="仿宋" w:cs="仿宋"/>
          <w:sz w:val="28"/>
          <w:szCs w:val="28"/>
        </w:rPr>
        <w:t xml:space="preserve">                 地  址：</w:t>
      </w:r>
      <w:r>
        <w:rPr>
          <w:rFonts w:hint="eastAsia" w:ascii="仿宋" w:hAnsi="仿宋" w:eastAsia="仿宋" w:cs="仿宋"/>
          <w:sz w:val="28"/>
          <w:szCs w:val="28"/>
          <w:u w:val="single"/>
        </w:rPr>
        <w:t xml:space="preserve">                    </w:t>
      </w:r>
    </w:p>
    <w:p w14:paraId="630CB9EE">
      <w:pPr>
        <w:spacing w:line="440" w:lineRule="exact"/>
        <w:jc w:val="center"/>
        <w:rPr>
          <w:rFonts w:ascii="仿宋" w:hAnsi="仿宋" w:eastAsia="仿宋" w:cs="仿宋"/>
          <w:sz w:val="28"/>
          <w:szCs w:val="28"/>
        </w:rPr>
      </w:pPr>
      <w:r>
        <w:rPr>
          <w:rFonts w:hint="eastAsia" w:ascii="仿宋" w:hAnsi="仿宋" w:eastAsia="仿宋" w:cs="仿宋"/>
          <w:sz w:val="28"/>
          <w:szCs w:val="28"/>
        </w:rPr>
        <w:t>法定代表人（签字或盖章）：</w:t>
      </w:r>
      <w:r>
        <w:rPr>
          <w:rFonts w:hint="eastAsia" w:ascii="仿宋" w:hAnsi="仿宋" w:eastAsia="仿宋" w:cs="仿宋"/>
          <w:sz w:val="28"/>
          <w:szCs w:val="28"/>
          <w:u w:val="single"/>
        </w:rPr>
        <w:t xml:space="preserve">                   </w:t>
      </w:r>
    </w:p>
    <w:p w14:paraId="724A2135">
      <w:pPr>
        <w:spacing w:line="440" w:lineRule="exact"/>
        <w:jc w:val="center"/>
        <w:rPr>
          <w:rFonts w:ascii="仿宋" w:hAnsi="仿宋" w:eastAsia="仿宋" w:cs="仿宋"/>
          <w:sz w:val="28"/>
          <w:szCs w:val="28"/>
        </w:rPr>
      </w:pPr>
      <w:r>
        <w:rPr>
          <w:rFonts w:hint="eastAsia" w:ascii="仿宋" w:hAnsi="仿宋" w:eastAsia="仿宋" w:cs="仿宋"/>
          <w:sz w:val="28"/>
          <w:szCs w:val="28"/>
        </w:rPr>
        <w:t xml:space="preserve">                 职  务：</w:t>
      </w:r>
      <w:r>
        <w:rPr>
          <w:rFonts w:hint="eastAsia" w:ascii="仿宋" w:hAnsi="仿宋" w:eastAsia="仿宋" w:cs="仿宋"/>
          <w:sz w:val="28"/>
          <w:szCs w:val="28"/>
          <w:u w:val="single"/>
        </w:rPr>
        <w:t xml:space="preserve">                    </w:t>
      </w:r>
    </w:p>
    <w:p w14:paraId="6BD03E66">
      <w:pPr>
        <w:spacing w:line="440" w:lineRule="exact"/>
        <w:jc w:val="center"/>
        <w:rPr>
          <w:rFonts w:ascii="仿宋" w:hAnsi="仿宋" w:eastAsia="仿宋" w:cs="仿宋"/>
          <w:sz w:val="28"/>
          <w:szCs w:val="28"/>
        </w:rPr>
      </w:pPr>
      <w:r>
        <w:rPr>
          <w:rFonts w:hint="eastAsia" w:ascii="仿宋" w:hAnsi="仿宋" w:eastAsia="仿宋" w:cs="仿宋"/>
          <w:sz w:val="28"/>
          <w:szCs w:val="28"/>
        </w:rPr>
        <w:t xml:space="preserve"> 被授权人（签字或盖章）：</w:t>
      </w:r>
      <w:r>
        <w:rPr>
          <w:rFonts w:hint="eastAsia" w:ascii="仿宋" w:hAnsi="仿宋" w:eastAsia="仿宋" w:cs="仿宋"/>
          <w:sz w:val="28"/>
          <w:szCs w:val="28"/>
          <w:u w:val="single"/>
        </w:rPr>
        <w:t xml:space="preserve">                    </w:t>
      </w:r>
    </w:p>
    <w:p w14:paraId="715B7A30">
      <w:pPr>
        <w:spacing w:line="440" w:lineRule="exact"/>
        <w:jc w:val="center"/>
        <w:rPr>
          <w:rFonts w:ascii="仿宋" w:hAnsi="仿宋" w:eastAsia="仿宋" w:cs="仿宋"/>
          <w:sz w:val="28"/>
          <w:szCs w:val="28"/>
        </w:rPr>
      </w:pPr>
      <w:r>
        <w:rPr>
          <w:rFonts w:hint="eastAsia" w:ascii="仿宋" w:hAnsi="仿宋" w:eastAsia="仿宋" w:cs="仿宋"/>
          <w:sz w:val="28"/>
          <w:szCs w:val="28"/>
        </w:rPr>
        <w:t xml:space="preserve">                 职  务：</w:t>
      </w:r>
      <w:r>
        <w:rPr>
          <w:rFonts w:hint="eastAsia" w:ascii="仿宋" w:hAnsi="仿宋" w:eastAsia="仿宋" w:cs="仿宋"/>
          <w:sz w:val="28"/>
          <w:szCs w:val="28"/>
          <w:u w:val="single"/>
        </w:rPr>
        <w:t xml:space="preserve">                    </w:t>
      </w:r>
    </w:p>
    <w:p w14:paraId="4E038051">
      <w:pPr>
        <w:spacing w:line="440" w:lineRule="exact"/>
        <w:jc w:val="center"/>
        <w:rPr>
          <w:rFonts w:ascii="仿宋" w:hAnsi="仿宋" w:eastAsia="仿宋" w:cs="仿宋"/>
          <w:sz w:val="24"/>
          <w:szCs w:val="24"/>
        </w:rPr>
      </w:pPr>
      <w:r>
        <w:rPr>
          <w:rFonts w:hint="eastAsia" w:ascii="仿宋" w:hAnsi="仿宋" w:eastAsia="仿宋" w:cs="仿宋"/>
          <w:sz w:val="28"/>
          <w:szCs w:val="28"/>
        </w:rPr>
        <w:t xml:space="preserve">                 日  期：</w:t>
      </w:r>
      <w:r>
        <w:rPr>
          <w:rFonts w:hint="eastAsia" w:ascii="仿宋" w:hAnsi="仿宋" w:eastAsia="仿宋" w:cs="仿宋"/>
          <w:sz w:val="28"/>
          <w:szCs w:val="28"/>
          <w:u w:val="single"/>
        </w:rPr>
        <w:t xml:space="preserve">                   </w:t>
      </w:r>
      <w:r>
        <w:rPr>
          <w:rFonts w:hint="eastAsia" w:ascii="仿宋" w:hAnsi="仿宋" w:eastAsia="仿宋" w:cs="仿宋"/>
          <w:sz w:val="24"/>
          <w:szCs w:val="24"/>
          <w:u w:val="single"/>
        </w:rPr>
        <w:t xml:space="preserve"> </w:t>
      </w:r>
    </w:p>
    <w:p w14:paraId="186676D7">
      <w:pPr>
        <w:ind w:firstLine="420"/>
        <w:rPr>
          <w:rFonts w:ascii="仿宋" w:hAnsi="仿宋" w:eastAsia="仿宋" w:cs="仿宋"/>
          <w:sz w:val="24"/>
          <w:u w:val="single"/>
        </w:rPr>
      </w:pPr>
    </w:p>
    <w:tbl>
      <w:tblPr>
        <w:tblStyle w:val="14"/>
        <w:tblW w:w="992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960"/>
        <w:gridCol w:w="4961"/>
      </w:tblGrid>
      <w:tr w14:paraId="1E09E7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82" w:hRule="atLeast"/>
          <w:jc w:val="center"/>
        </w:trPr>
        <w:tc>
          <w:tcPr>
            <w:tcW w:w="4960" w:type="dxa"/>
            <w:tcBorders>
              <w:tl2br w:val="nil"/>
              <w:tr2bl w:val="nil"/>
            </w:tcBorders>
            <w:shd w:val="clear" w:color="auto" w:fill="auto"/>
            <w:vAlign w:val="center"/>
          </w:tcPr>
          <w:p w14:paraId="37DC3A54">
            <w:pPr>
              <w:jc w:val="center"/>
              <w:rPr>
                <w:rFonts w:ascii="仿宋" w:hAnsi="仿宋" w:eastAsia="仿宋" w:cs="仿宋"/>
                <w:sz w:val="24"/>
                <w:szCs w:val="32"/>
              </w:rPr>
            </w:pPr>
          </w:p>
        </w:tc>
        <w:tc>
          <w:tcPr>
            <w:tcW w:w="4961" w:type="dxa"/>
            <w:tcBorders>
              <w:tl2br w:val="nil"/>
              <w:tr2bl w:val="nil"/>
            </w:tcBorders>
            <w:shd w:val="clear" w:color="auto" w:fill="auto"/>
            <w:vAlign w:val="center"/>
          </w:tcPr>
          <w:p w14:paraId="4FE65C18">
            <w:pPr>
              <w:jc w:val="center"/>
              <w:rPr>
                <w:rFonts w:ascii="仿宋" w:hAnsi="仿宋" w:eastAsia="仿宋" w:cs="仿宋"/>
                <w:sz w:val="24"/>
                <w:szCs w:val="32"/>
              </w:rPr>
            </w:pPr>
          </w:p>
        </w:tc>
      </w:tr>
      <w:tr w14:paraId="52742C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9921" w:type="dxa"/>
            <w:gridSpan w:val="2"/>
            <w:tcBorders>
              <w:tl2br w:val="nil"/>
              <w:tr2bl w:val="nil"/>
            </w:tcBorders>
            <w:shd w:val="clear" w:color="auto" w:fill="auto"/>
            <w:vAlign w:val="center"/>
          </w:tcPr>
          <w:p w14:paraId="7036E5BF">
            <w:pPr>
              <w:jc w:val="center"/>
              <w:rPr>
                <w:rFonts w:ascii="仿宋" w:hAnsi="仿宋" w:eastAsia="仿宋" w:cs="仿宋"/>
                <w:sz w:val="28"/>
                <w:szCs w:val="28"/>
              </w:rPr>
            </w:pPr>
            <w:r>
              <w:rPr>
                <w:rFonts w:hint="eastAsia" w:ascii="仿宋" w:hAnsi="仿宋" w:eastAsia="仿宋" w:cs="仿宋"/>
                <w:sz w:val="28"/>
                <w:szCs w:val="28"/>
              </w:rPr>
              <w:t>代理人身份证正、反面复印件</w:t>
            </w:r>
          </w:p>
          <w:p w14:paraId="318692B1">
            <w:pPr>
              <w:jc w:val="center"/>
              <w:rPr>
                <w:rFonts w:ascii="仿宋" w:hAnsi="仿宋" w:eastAsia="仿宋" w:cs="仿宋"/>
                <w:sz w:val="24"/>
                <w:szCs w:val="32"/>
              </w:rPr>
            </w:pPr>
            <w:r>
              <w:rPr>
                <w:rFonts w:hint="eastAsia" w:ascii="仿宋" w:hAnsi="仿宋" w:eastAsia="仿宋" w:cs="仿宋"/>
                <w:sz w:val="28"/>
                <w:szCs w:val="28"/>
              </w:rPr>
              <w:t>（盖单位公章）</w:t>
            </w:r>
          </w:p>
        </w:tc>
      </w:tr>
    </w:tbl>
    <w:p w14:paraId="619F8D06">
      <w:pPr>
        <w:ind w:firstLine="0"/>
        <w:rPr>
          <w:rFonts w:ascii="仿宋" w:hAnsi="仿宋" w:eastAsia="仿宋" w:cs="仿宋"/>
          <w:b/>
          <w:sz w:val="28"/>
          <w:szCs w:val="24"/>
        </w:rPr>
      </w:pPr>
    </w:p>
    <w:p w14:paraId="0EBEA923">
      <w:pPr>
        <w:jc w:val="center"/>
        <w:rPr>
          <w:rFonts w:ascii="仿宋" w:hAnsi="仿宋" w:eastAsia="仿宋" w:cs="仿宋"/>
          <w:b/>
          <w:sz w:val="28"/>
          <w:szCs w:val="24"/>
        </w:rPr>
      </w:pPr>
      <w:r>
        <w:rPr>
          <w:rFonts w:hint="eastAsia" w:ascii="仿宋" w:hAnsi="仿宋" w:eastAsia="仿宋" w:cs="仿宋"/>
          <w:b/>
          <w:sz w:val="28"/>
          <w:szCs w:val="24"/>
        </w:rPr>
        <w:t>三、符合性资格性条款声明函</w:t>
      </w:r>
    </w:p>
    <w:p w14:paraId="2C6C9DF6">
      <w:pPr>
        <w:widowControl/>
        <w:ind w:firstLine="562"/>
        <w:jc w:val="center"/>
        <w:rPr>
          <w:rFonts w:ascii="仿宋" w:hAnsi="仿宋" w:eastAsia="仿宋" w:cs="仿宋"/>
          <w:b/>
          <w:bCs/>
          <w:color w:val="000000"/>
          <w:sz w:val="28"/>
          <w:szCs w:val="28"/>
        </w:rPr>
      </w:pPr>
      <w:r>
        <w:rPr>
          <w:rFonts w:hint="eastAsia" w:ascii="仿宋" w:hAnsi="仿宋" w:eastAsia="仿宋" w:cs="仿宋"/>
          <w:b/>
          <w:bCs/>
          <w:color w:val="000000"/>
          <w:kern w:val="0"/>
          <w:sz w:val="28"/>
          <w:szCs w:val="28"/>
        </w:rPr>
        <w:t>1、资格声明函</w:t>
      </w:r>
    </w:p>
    <w:p w14:paraId="396F3C28">
      <w:pPr>
        <w:adjustRightInd w:val="0"/>
        <w:snapToGrid w:val="0"/>
        <w:ind w:firstLine="560" w:firstLineChars="200"/>
        <w:rPr>
          <w:rFonts w:ascii="仿宋" w:hAnsi="仿宋" w:eastAsia="仿宋" w:cs="仿宋"/>
          <w:sz w:val="28"/>
          <w:szCs w:val="28"/>
        </w:rPr>
      </w:pPr>
      <w:r>
        <w:rPr>
          <w:rFonts w:hint="eastAsia" w:ascii="仿宋" w:hAnsi="仿宋" w:eastAsia="仿宋" w:cs="仿宋"/>
          <w:sz w:val="28"/>
          <w:szCs w:val="28"/>
        </w:rPr>
        <w:t>致：汕尾市人民医院</w:t>
      </w:r>
    </w:p>
    <w:p w14:paraId="15A37C56">
      <w:pPr>
        <w:adjustRightInd w:val="0"/>
        <w:snapToGrid w:val="0"/>
        <w:ind w:firstLine="560" w:firstLineChars="200"/>
        <w:rPr>
          <w:rFonts w:ascii="仿宋" w:hAnsi="仿宋" w:eastAsia="仿宋" w:cs="仿宋"/>
          <w:sz w:val="28"/>
          <w:szCs w:val="28"/>
        </w:rPr>
      </w:pPr>
      <w:r>
        <w:rPr>
          <w:rFonts w:hint="eastAsia" w:ascii="仿宋" w:hAnsi="仿宋" w:eastAsia="仿宋" w:cs="仿宋"/>
          <w:sz w:val="28"/>
          <w:szCs w:val="28"/>
        </w:rPr>
        <w:t>关于贵单位发布的</w:t>
      </w:r>
      <w:r>
        <w:rPr>
          <w:rFonts w:hint="eastAsia" w:ascii="仿宋" w:hAnsi="仿宋" w:eastAsia="仿宋" w:cs="仿宋"/>
          <w:sz w:val="28"/>
          <w:szCs w:val="28"/>
          <w:u w:val="single"/>
        </w:rPr>
        <w:t>汕尾市人民医院</w:t>
      </w:r>
      <w:r>
        <w:rPr>
          <w:rFonts w:hint="eastAsia" w:ascii="仿宋" w:hAnsi="仿宋" w:eastAsia="仿宋"/>
          <w:sz w:val="28"/>
          <w:szCs w:val="28"/>
          <w:u w:val="single"/>
        </w:rPr>
        <w:t>终端安全防护系统服务项目</w:t>
      </w:r>
      <w:r>
        <w:rPr>
          <w:rFonts w:hint="eastAsia" w:ascii="仿宋" w:hAnsi="仿宋" w:eastAsia="仿宋" w:cs="仿宋"/>
          <w:sz w:val="28"/>
          <w:szCs w:val="28"/>
        </w:rPr>
        <w:t>的采购邀请，本单位（企业）自愿参加响应，现声明如下：</w:t>
      </w:r>
    </w:p>
    <w:p w14:paraId="68D186B9">
      <w:pPr>
        <w:pStyle w:val="30"/>
        <w:adjustRightInd w:val="0"/>
        <w:snapToGrid w:val="0"/>
        <w:spacing w:line="360" w:lineRule="auto"/>
        <w:ind w:firstLine="490" w:firstLineChars="175"/>
        <w:rPr>
          <w:b w:val="0"/>
          <w:color w:val="auto"/>
        </w:rPr>
      </w:pPr>
      <w:r>
        <w:rPr>
          <w:rFonts w:hint="eastAsia"/>
          <w:b w:val="0"/>
          <w:color w:val="auto"/>
        </w:rPr>
        <w:t>(1)本单位/公司（企业）已完全清楚本项目采购文件的内容和要求。</w:t>
      </w:r>
    </w:p>
    <w:p w14:paraId="57629116">
      <w:pPr>
        <w:pStyle w:val="30"/>
        <w:adjustRightInd w:val="0"/>
        <w:snapToGrid w:val="0"/>
        <w:spacing w:line="360" w:lineRule="auto"/>
        <w:ind w:firstLine="490" w:firstLineChars="175"/>
        <w:rPr>
          <w:b w:val="0"/>
          <w:color w:val="auto"/>
        </w:rPr>
      </w:pPr>
      <w:r>
        <w:rPr>
          <w:rFonts w:hint="eastAsia"/>
          <w:b w:val="0"/>
          <w:color w:val="auto"/>
        </w:rPr>
        <w:t>(2)本单位/公司（企业）具有良好的商业信誉和健全的财务会计制度、具有依法缴纳税收和社会保障资金的良好记录。</w:t>
      </w:r>
    </w:p>
    <w:p w14:paraId="13FA5B84">
      <w:pPr>
        <w:pStyle w:val="30"/>
        <w:adjustRightInd w:val="0"/>
        <w:snapToGrid w:val="0"/>
        <w:spacing w:line="360" w:lineRule="auto"/>
        <w:ind w:firstLine="490" w:firstLineChars="175"/>
        <w:rPr>
          <w:b w:val="0"/>
          <w:color w:val="auto"/>
        </w:rPr>
      </w:pPr>
      <w:r>
        <w:rPr>
          <w:rFonts w:hint="eastAsia"/>
          <w:b w:val="0"/>
          <w:color w:val="auto"/>
        </w:rPr>
        <w:t>(3)本单位/公司（企业）具有履行合同所必需的设备和专业技术能力，且参加本次采购活动前</w:t>
      </w:r>
      <w:r>
        <w:rPr>
          <w:rFonts w:hint="eastAsia"/>
          <w:b w:val="0"/>
          <w:color w:val="auto"/>
          <w:u w:val="single"/>
        </w:rPr>
        <w:t>三</w:t>
      </w:r>
      <w:r>
        <w:rPr>
          <w:rFonts w:hint="eastAsia"/>
          <w:b w:val="0"/>
          <w:color w:val="auto"/>
        </w:rPr>
        <w:t>年内，在经营活动中没有重大违法记录。否则，由此所造成的损失、不良后果及法律责任，一律由我单位承担。</w:t>
      </w:r>
    </w:p>
    <w:p w14:paraId="73C27FF7">
      <w:pPr>
        <w:pStyle w:val="30"/>
        <w:adjustRightInd w:val="0"/>
        <w:snapToGrid w:val="0"/>
        <w:spacing w:line="360" w:lineRule="auto"/>
        <w:ind w:firstLine="490" w:firstLineChars="175"/>
        <w:rPr>
          <w:b w:val="0"/>
          <w:color w:val="auto"/>
        </w:rPr>
      </w:pPr>
      <w:r>
        <w:rPr>
          <w:rFonts w:hint="eastAsia"/>
          <w:b w:val="0"/>
          <w:color w:val="auto"/>
        </w:rPr>
        <w:t>(4)本单位/公司（企业）承诺绝不存在“法定代表人或单位负责人为同一人或者存在直接控股、管理关系的不同响应单位，参加同一合同项下的采购活动”的情况。</w:t>
      </w:r>
    </w:p>
    <w:p w14:paraId="0FE4F480">
      <w:pPr>
        <w:pStyle w:val="30"/>
        <w:adjustRightInd w:val="0"/>
        <w:snapToGrid w:val="0"/>
        <w:spacing w:line="360" w:lineRule="auto"/>
        <w:ind w:firstLine="490" w:firstLineChars="175"/>
        <w:rPr>
          <w:b w:val="0"/>
          <w:color w:val="auto"/>
        </w:rPr>
      </w:pPr>
      <w:r>
        <w:rPr>
          <w:rFonts w:hint="eastAsia"/>
          <w:b w:val="0"/>
          <w:color w:val="auto"/>
        </w:rPr>
        <w:t>(5)本单位/公司（企业）参加本次采购活动，具备独立实施能力，属于非联合体。</w:t>
      </w:r>
    </w:p>
    <w:p w14:paraId="5B25C453">
      <w:pPr>
        <w:pStyle w:val="30"/>
        <w:adjustRightInd w:val="0"/>
        <w:snapToGrid w:val="0"/>
        <w:spacing w:line="360" w:lineRule="auto"/>
        <w:ind w:firstLine="490" w:firstLineChars="175"/>
        <w:rPr>
          <w:b w:val="0"/>
          <w:color w:val="auto"/>
        </w:rPr>
      </w:pPr>
      <w:r>
        <w:rPr>
          <w:rFonts w:hint="eastAsia"/>
          <w:b w:val="0"/>
          <w:color w:val="auto"/>
        </w:rPr>
        <w:t>(6)本单位/公司（企业）承诺如若成交，绝不以任何方式转包或分包本项目。</w:t>
      </w:r>
    </w:p>
    <w:p w14:paraId="63E72466">
      <w:pPr>
        <w:pStyle w:val="30"/>
        <w:adjustRightInd w:val="0"/>
        <w:snapToGrid w:val="0"/>
        <w:spacing w:line="360" w:lineRule="auto"/>
        <w:ind w:firstLine="490" w:firstLineChars="175"/>
        <w:jc w:val="left"/>
        <w:rPr>
          <w:b w:val="0"/>
          <w:color w:val="auto"/>
        </w:rPr>
      </w:pPr>
      <w:r>
        <w:rPr>
          <w:rFonts w:hint="eastAsia"/>
          <w:b w:val="0"/>
          <w:color w:val="auto"/>
        </w:rPr>
        <w:t>(7)本单位/公司（企业）承诺在经营活动中没有重大违法记录，不存在仍在有效期内被列入失信被执行人、重大税收违法失信主体、政府采购严重违法失信行为记录名单，曾有不良信用记录但已失效或其他不符合参与本项目采购活动资格条件的情形。</w:t>
      </w:r>
    </w:p>
    <w:p w14:paraId="72058A7C">
      <w:pPr>
        <w:pStyle w:val="30"/>
        <w:adjustRightInd w:val="0"/>
        <w:snapToGrid w:val="0"/>
        <w:spacing w:line="360" w:lineRule="auto"/>
        <w:ind w:firstLine="490" w:firstLineChars="175"/>
        <w:rPr>
          <w:b w:val="0"/>
          <w:color w:val="auto"/>
        </w:rPr>
      </w:pPr>
      <w:r>
        <w:rPr>
          <w:rFonts w:hint="eastAsia"/>
          <w:b w:val="0"/>
          <w:color w:val="auto"/>
        </w:rPr>
        <w:t xml:space="preserve">(8)本次采购活动中，如有违法、违规、弄虚作假行为，所造成的损失、不良后果及法律责任，一律由我单位/公司承担。 </w:t>
      </w:r>
    </w:p>
    <w:p w14:paraId="1ED0B811">
      <w:pPr>
        <w:adjustRightInd w:val="0"/>
        <w:snapToGrid w:val="0"/>
        <w:ind w:firstLine="560" w:firstLineChars="200"/>
        <w:rPr>
          <w:rFonts w:ascii="仿宋" w:hAnsi="仿宋" w:eastAsia="仿宋" w:cs="仿宋"/>
          <w:sz w:val="28"/>
          <w:szCs w:val="28"/>
        </w:rPr>
      </w:pPr>
      <w:r>
        <w:rPr>
          <w:rFonts w:hint="eastAsia" w:ascii="仿宋" w:hAnsi="仿宋" w:eastAsia="仿宋" w:cs="仿宋"/>
          <w:sz w:val="28"/>
          <w:szCs w:val="28"/>
        </w:rPr>
        <w:t>特此声明。</w:t>
      </w:r>
    </w:p>
    <w:p w14:paraId="5244B25D">
      <w:pPr>
        <w:adjustRightInd w:val="0"/>
        <w:snapToGrid w:val="0"/>
        <w:ind w:firstLine="560" w:firstLineChars="200"/>
        <w:rPr>
          <w:rFonts w:ascii="仿宋" w:hAnsi="仿宋" w:eastAsia="仿宋" w:cs="仿宋"/>
          <w:sz w:val="28"/>
          <w:szCs w:val="28"/>
        </w:rPr>
      </w:pPr>
      <w:r>
        <w:rPr>
          <w:rFonts w:hint="eastAsia" w:ascii="仿宋" w:hAnsi="仿宋" w:eastAsia="仿宋" w:cs="仿宋"/>
          <w:sz w:val="28"/>
          <w:szCs w:val="28"/>
        </w:rPr>
        <w:t>（注：本资格声明函内容不得擅自删改）</w:t>
      </w:r>
    </w:p>
    <w:p w14:paraId="516FDE70">
      <w:pPr>
        <w:pStyle w:val="9"/>
        <w:tabs>
          <w:tab w:val="left" w:pos="900"/>
        </w:tabs>
        <w:adjustRightInd w:val="0"/>
        <w:snapToGrid w:val="0"/>
        <w:spacing w:line="400" w:lineRule="exact"/>
        <w:ind w:firstLine="560"/>
        <w:jc w:val="center"/>
        <w:rPr>
          <w:rFonts w:ascii="仿宋" w:hAnsi="仿宋" w:eastAsia="仿宋" w:cs="仿宋"/>
          <w:sz w:val="28"/>
          <w:szCs w:val="28"/>
        </w:rPr>
      </w:pPr>
      <w:r>
        <w:rPr>
          <w:rFonts w:hint="eastAsia" w:ascii="仿宋" w:hAnsi="仿宋" w:eastAsia="仿宋" w:cs="仿宋"/>
          <w:szCs w:val="28"/>
        </w:rPr>
        <w:t xml:space="preserve">   </w:t>
      </w:r>
      <w:r>
        <w:rPr>
          <w:rFonts w:hint="eastAsia" w:ascii="仿宋" w:hAnsi="仿宋" w:eastAsia="仿宋" w:cs="仿宋"/>
          <w:sz w:val="28"/>
          <w:szCs w:val="28"/>
        </w:rPr>
        <w:t xml:space="preserve">  响应供应商（盖章）：   </w:t>
      </w:r>
    </w:p>
    <w:p w14:paraId="28F7C24C">
      <w:pPr>
        <w:pStyle w:val="9"/>
        <w:tabs>
          <w:tab w:val="left" w:pos="900"/>
        </w:tabs>
        <w:adjustRightInd w:val="0"/>
        <w:snapToGrid w:val="0"/>
        <w:spacing w:line="400" w:lineRule="exact"/>
        <w:ind w:firstLine="560"/>
        <w:jc w:val="center"/>
        <w:rPr>
          <w:rFonts w:ascii="仿宋" w:hAnsi="仿宋" w:eastAsia="仿宋" w:cs="仿宋"/>
          <w:sz w:val="28"/>
          <w:szCs w:val="28"/>
        </w:rPr>
      </w:pPr>
      <w:r>
        <w:rPr>
          <w:rFonts w:hint="eastAsia" w:ascii="仿宋" w:hAnsi="仿宋" w:eastAsia="仿宋" w:cs="仿宋"/>
          <w:sz w:val="28"/>
          <w:szCs w:val="28"/>
        </w:rPr>
        <w:t xml:space="preserve">                  法定代表人/授权代表（签名/签章）：</w:t>
      </w:r>
    </w:p>
    <w:p w14:paraId="7235E8F6">
      <w:pPr>
        <w:pStyle w:val="9"/>
        <w:tabs>
          <w:tab w:val="left" w:pos="900"/>
        </w:tabs>
        <w:adjustRightInd w:val="0"/>
        <w:snapToGrid w:val="0"/>
        <w:spacing w:line="400" w:lineRule="exact"/>
        <w:ind w:firstLine="560"/>
        <w:jc w:val="center"/>
        <w:rPr>
          <w:rFonts w:cs="宋体"/>
          <w:sz w:val="28"/>
          <w:szCs w:val="28"/>
        </w:rPr>
      </w:pPr>
      <w:r>
        <w:rPr>
          <w:rFonts w:hint="eastAsia" w:ascii="仿宋" w:hAnsi="仿宋" w:eastAsia="仿宋" w:cs="仿宋"/>
          <w:sz w:val="28"/>
          <w:szCs w:val="28"/>
        </w:rPr>
        <w:t xml:space="preserve">        日期：    年    月    日</w:t>
      </w:r>
    </w:p>
    <w:p w14:paraId="0C53E19D">
      <w:pPr>
        <w:jc w:val="center"/>
        <w:rPr>
          <w:rFonts w:ascii="仿宋" w:hAnsi="仿宋" w:eastAsia="仿宋" w:cs="仿宋"/>
          <w:color w:val="000000"/>
          <w:sz w:val="28"/>
          <w:szCs w:val="28"/>
        </w:rPr>
      </w:pPr>
    </w:p>
    <w:p w14:paraId="7366EE37">
      <w:pPr>
        <w:spacing w:line="480" w:lineRule="auto"/>
        <w:jc w:val="center"/>
        <w:rPr>
          <w:rFonts w:ascii="仿宋" w:hAnsi="仿宋" w:eastAsia="仿宋" w:cs="仿宋"/>
          <w:b/>
          <w:bCs/>
          <w:sz w:val="28"/>
          <w:szCs w:val="28"/>
        </w:rPr>
      </w:pPr>
    </w:p>
    <w:p w14:paraId="3127C76E">
      <w:pPr>
        <w:jc w:val="center"/>
        <w:rPr>
          <w:rFonts w:ascii="仿宋" w:hAnsi="仿宋" w:eastAsia="仿宋" w:cs="仿宋"/>
          <w:b/>
          <w:sz w:val="28"/>
          <w:szCs w:val="24"/>
        </w:rPr>
      </w:pPr>
      <w:r>
        <w:rPr>
          <w:rFonts w:hint="eastAsia" w:ascii="仿宋" w:hAnsi="仿宋" w:eastAsia="仿宋" w:cs="仿宋"/>
          <w:b/>
          <w:sz w:val="28"/>
          <w:szCs w:val="24"/>
        </w:rPr>
        <w:t>四、资格条款其他证明文件（格式自拟）</w:t>
      </w:r>
    </w:p>
    <w:p w14:paraId="3E9FD8F6">
      <w:pPr>
        <w:pStyle w:val="2"/>
        <w:rPr>
          <w:rFonts w:eastAsia="仿宋"/>
          <w:sz w:val="28"/>
          <w:szCs w:val="28"/>
        </w:rPr>
      </w:pPr>
      <w:r>
        <w:rPr>
          <w:rFonts w:hint="eastAsia"/>
          <w:sz w:val="28"/>
          <w:szCs w:val="28"/>
        </w:rPr>
        <w:t>1、</w:t>
      </w:r>
      <w:r>
        <w:rPr>
          <w:rFonts w:hint="eastAsia" w:ascii="仿宋" w:hAnsi="仿宋" w:eastAsia="仿宋" w:cstheme="minorEastAsia"/>
          <w:sz w:val="28"/>
          <w:szCs w:val="28"/>
        </w:rPr>
        <w:t>网络安全专用产品安全检测证书。</w:t>
      </w:r>
    </w:p>
    <w:p w14:paraId="465C1281">
      <w:pPr>
        <w:pStyle w:val="2"/>
        <w:rPr>
          <w:rFonts w:ascii="仿宋" w:hAnsi="仿宋" w:eastAsia="仿宋" w:cstheme="minorEastAsia"/>
          <w:sz w:val="28"/>
          <w:szCs w:val="28"/>
        </w:rPr>
      </w:pPr>
      <w:r>
        <w:rPr>
          <w:rFonts w:hint="eastAsia"/>
          <w:sz w:val="28"/>
          <w:szCs w:val="28"/>
        </w:rPr>
        <w:t>2、</w:t>
      </w:r>
      <w:r>
        <w:rPr>
          <w:rFonts w:hint="eastAsia" w:ascii="仿宋" w:hAnsi="仿宋" w:eastAsia="仿宋" w:cstheme="minorEastAsia"/>
          <w:sz w:val="28"/>
          <w:szCs w:val="28"/>
        </w:rPr>
        <w:t>类似项目案例及团队成员资质证书。</w:t>
      </w:r>
    </w:p>
    <w:p w14:paraId="17B8D1CE">
      <w:pPr>
        <w:pStyle w:val="2"/>
        <w:rPr>
          <w:rFonts w:ascii="仿宋" w:hAnsi="仿宋" w:eastAsia="仿宋" w:cs="仿宋"/>
          <w:sz w:val="28"/>
          <w:szCs w:val="28"/>
        </w:rPr>
      </w:pPr>
      <w:r>
        <w:rPr>
          <w:rFonts w:hint="eastAsia" w:ascii="仿宋" w:hAnsi="仿宋" w:eastAsia="仿宋" w:cstheme="minorEastAsia"/>
          <w:sz w:val="28"/>
          <w:szCs w:val="28"/>
        </w:rPr>
        <w:t>3、</w:t>
      </w:r>
      <w:r>
        <w:rPr>
          <w:rFonts w:hint="eastAsia" w:ascii="仿宋" w:hAnsi="仿宋" w:eastAsia="仿宋" w:cs="仿宋"/>
          <w:sz w:val="28"/>
          <w:szCs w:val="28"/>
        </w:rPr>
        <w:t>响应供应商需提供证明材料，以在“信用中国” (www.creditchina.gov.cn)或在响应供应商所在省（市）的地方信用中国网站查询结果为准。</w:t>
      </w:r>
    </w:p>
    <w:p w14:paraId="2882AECE">
      <w:pPr>
        <w:pStyle w:val="2"/>
        <w:rPr>
          <w:sz w:val="28"/>
          <w:szCs w:val="28"/>
        </w:rPr>
      </w:pPr>
      <w:r>
        <w:rPr>
          <w:rFonts w:hint="eastAsia" w:ascii="仿宋" w:hAnsi="仿宋" w:eastAsia="仿宋" w:cs="仿宋"/>
          <w:sz w:val="28"/>
          <w:szCs w:val="28"/>
        </w:rPr>
        <w:t>4、</w:t>
      </w:r>
      <w:r>
        <w:rPr>
          <w:rFonts w:hint="eastAsia" w:ascii="仿宋" w:hAnsi="仿宋" w:eastAsia="仿宋" w:cstheme="minorEastAsia"/>
          <w:sz w:val="28"/>
          <w:szCs w:val="28"/>
        </w:rPr>
        <w:t>其他有关证书（如有）</w:t>
      </w:r>
    </w:p>
    <w:p w14:paraId="7BDA7C7F">
      <w:pPr>
        <w:pStyle w:val="2"/>
      </w:pPr>
    </w:p>
    <w:p w14:paraId="0A1BE231">
      <w:pPr>
        <w:spacing w:line="480" w:lineRule="auto"/>
        <w:jc w:val="center"/>
        <w:rPr>
          <w:rFonts w:ascii="仿宋" w:hAnsi="仿宋" w:eastAsia="仿宋" w:cs="仿宋"/>
          <w:b/>
          <w:bCs/>
          <w:sz w:val="28"/>
          <w:szCs w:val="28"/>
        </w:rPr>
      </w:pPr>
    </w:p>
    <w:p w14:paraId="3CD8C2D4">
      <w:pPr>
        <w:spacing w:line="480" w:lineRule="auto"/>
        <w:jc w:val="center"/>
        <w:rPr>
          <w:rFonts w:ascii="仿宋" w:hAnsi="仿宋" w:eastAsia="仿宋" w:cs="仿宋"/>
          <w:b/>
          <w:bCs/>
          <w:sz w:val="28"/>
          <w:szCs w:val="28"/>
        </w:rPr>
      </w:pPr>
    </w:p>
    <w:p w14:paraId="30DB3790">
      <w:pPr>
        <w:spacing w:line="480" w:lineRule="auto"/>
        <w:jc w:val="center"/>
        <w:rPr>
          <w:rFonts w:ascii="仿宋" w:hAnsi="仿宋" w:eastAsia="仿宋" w:cs="仿宋"/>
          <w:b/>
          <w:bCs/>
          <w:sz w:val="28"/>
          <w:szCs w:val="28"/>
        </w:rPr>
      </w:pPr>
    </w:p>
    <w:p w14:paraId="5022D207">
      <w:pPr>
        <w:spacing w:line="480" w:lineRule="auto"/>
        <w:jc w:val="center"/>
        <w:rPr>
          <w:rFonts w:ascii="仿宋" w:hAnsi="仿宋" w:eastAsia="仿宋" w:cs="仿宋"/>
          <w:b/>
          <w:bCs/>
          <w:sz w:val="28"/>
          <w:szCs w:val="28"/>
        </w:rPr>
      </w:pPr>
    </w:p>
    <w:p w14:paraId="3D39FB25">
      <w:pPr>
        <w:spacing w:line="480" w:lineRule="auto"/>
        <w:ind w:firstLine="0"/>
        <w:rPr>
          <w:rFonts w:ascii="仿宋" w:hAnsi="仿宋" w:eastAsia="仿宋" w:cs="仿宋"/>
          <w:b/>
          <w:bCs/>
          <w:sz w:val="28"/>
          <w:szCs w:val="28"/>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50F"/>
    <w:rsid w:val="000149DF"/>
    <w:rsid w:val="00015C63"/>
    <w:rsid w:val="000279B2"/>
    <w:rsid w:val="0003188D"/>
    <w:rsid w:val="00050CC8"/>
    <w:rsid w:val="0006749A"/>
    <w:rsid w:val="000B150F"/>
    <w:rsid w:val="000B6FD1"/>
    <w:rsid w:val="000F7801"/>
    <w:rsid w:val="00147A0F"/>
    <w:rsid w:val="00157DBF"/>
    <w:rsid w:val="001600D4"/>
    <w:rsid w:val="0018711F"/>
    <w:rsid w:val="0019041F"/>
    <w:rsid w:val="001B66FD"/>
    <w:rsid w:val="001C5CBC"/>
    <w:rsid w:val="001D0427"/>
    <w:rsid w:val="001D5F59"/>
    <w:rsid w:val="001F5104"/>
    <w:rsid w:val="00204F15"/>
    <w:rsid w:val="002103CD"/>
    <w:rsid w:val="0021332B"/>
    <w:rsid w:val="00215263"/>
    <w:rsid w:val="00224BC4"/>
    <w:rsid w:val="00227711"/>
    <w:rsid w:val="002469F5"/>
    <w:rsid w:val="002602F7"/>
    <w:rsid w:val="00267640"/>
    <w:rsid w:val="002A56F6"/>
    <w:rsid w:val="002C2373"/>
    <w:rsid w:val="0031463D"/>
    <w:rsid w:val="003927EC"/>
    <w:rsid w:val="003A63CB"/>
    <w:rsid w:val="003B7584"/>
    <w:rsid w:val="004216C6"/>
    <w:rsid w:val="0043360D"/>
    <w:rsid w:val="004542E9"/>
    <w:rsid w:val="004D2C51"/>
    <w:rsid w:val="005034CD"/>
    <w:rsid w:val="005259B9"/>
    <w:rsid w:val="005A6D17"/>
    <w:rsid w:val="005E574F"/>
    <w:rsid w:val="005F0BA4"/>
    <w:rsid w:val="006134A8"/>
    <w:rsid w:val="00623442"/>
    <w:rsid w:val="006563DF"/>
    <w:rsid w:val="006627DF"/>
    <w:rsid w:val="006629AD"/>
    <w:rsid w:val="006645E4"/>
    <w:rsid w:val="006A20DB"/>
    <w:rsid w:val="006A22AB"/>
    <w:rsid w:val="006B7DD3"/>
    <w:rsid w:val="006D5980"/>
    <w:rsid w:val="006E097C"/>
    <w:rsid w:val="007015A4"/>
    <w:rsid w:val="007364DA"/>
    <w:rsid w:val="0074179D"/>
    <w:rsid w:val="007A3F4E"/>
    <w:rsid w:val="007D28C2"/>
    <w:rsid w:val="007E1D5C"/>
    <w:rsid w:val="00814EF2"/>
    <w:rsid w:val="00816B90"/>
    <w:rsid w:val="00834A9A"/>
    <w:rsid w:val="008772A3"/>
    <w:rsid w:val="00877971"/>
    <w:rsid w:val="00880A38"/>
    <w:rsid w:val="008B6382"/>
    <w:rsid w:val="008E7D32"/>
    <w:rsid w:val="008F620F"/>
    <w:rsid w:val="0096152F"/>
    <w:rsid w:val="00987467"/>
    <w:rsid w:val="00996127"/>
    <w:rsid w:val="009F3B9A"/>
    <w:rsid w:val="00A070EC"/>
    <w:rsid w:val="00A17B23"/>
    <w:rsid w:val="00A24E0D"/>
    <w:rsid w:val="00AC3BBD"/>
    <w:rsid w:val="00AD10A0"/>
    <w:rsid w:val="00AE7D72"/>
    <w:rsid w:val="00BA0B74"/>
    <w:rsid w:val="00BE4B87"/>
    <w:rsid w:val="00BE6238"/>
    <w:rsid w:val="00C00468"/>
    <w:rsid w:val="00C0681A"/>
    <w:rsid w:val="00C26F2A"/>
    <w:rsid w:val="00C32309"/>
    <w:rsid w:val="00C45609"/>
    <w:rsid w:val="00C64964"/>
    <w:rsid w:val="00CA0A15"/>
    <w:rsid w:val="00CB6C5F"/>
    <w:rsid w:val="00CE6554"/>
    <w:rsid w:val="00CF1994"/>
    <w:rsid w:val="00D265C4"/>
    <w:rsid w:val="00D479C8"/>
    <w:rsid w:val="00D91C2C"/>
    <w:rsid w:val="00DC4FB7"/>
    <w:rsid w:val="00DD6E69"/>
    <w:rsid w:val="00E40B7A"/>
    <w:rsid w:val="00E426B6"/>
    <w:rsid w:val="00E556E2"/>
    <w:rsid w:val="00E637A7"/>
    <w:rsid w:val="00E76BF0"/>
    <w:rsid w:val="00EB518C"/>
    <w:rsid w:val="00EC58AE"/>
    <w:rsid w:val="00ED4126"/>
    <w:rsid w:val="00EE7034"/>
    <w:rsid w:val="00EF7D68"/>
    <w:rsid w:val="00F2630A"/>
    <w:rsid w:val="00F347E4"/>
    <w:rsid w:val="00F51BE0"/>
    <w:rsid w:val="00F5636A"/>
    <w:rsid w:val="00F66836"/>
    <w:rsid w:val="00FD4564"/>
    <w:rsid w:val="00FE294F"/>
    <w:rsid w:val="00FE5617"/>
    <w:rsid w:val="06626219"/>
    <w:rsid w:val="0C88249A"/>
    <w:rsid w:val="0ED03535"/>
    <w:rsid w:val="17930B04"/>
    <w:rsid w:val="215D29E7"/>
    <w:rsid w:val="317A28AB"/>
    <w:rsid w:val="4B5566B5"/>
    <w:rsid w:val="53D12677"/>
    <w:rsid w:val="59E42557"/>
    <w:rsid w:val="7CB46C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425"/>
      <w:jc w:val="both"/>
    </w:pPr>
    <w:rPr>
      <w:rFonts w:ascii="Calibri" w:hAnsi="Calibri" w:eastAsia="宋体" w:cs="Times New Roman"/>
      <w:kern w:val="2"/>
      <w:sz w:val="21"/>
      <w:lang w:val="en-US" w:eastAsia="zh-CN" w:bidi="ar-SA"/>
    </w:rPr>
  </w:style>
  <w:style w:type="paragraph" w:styleId="3">
    <w:name w:val="heading 1"/>
    <w:basedOn w:val="1"/>
    <w:next w:val="1"/>
    <w:link w:val="20"/>
    <w:qFormat/>
    <w:uiPriority w:val="0"/>
    <w:pPr>
      <w:keepNext/>
      <w:keepLines/>
      <w:spacing w:before="340" w:after="330" w:line="576" w:lineRule="auto"/>
      <w:outlineLvl w:val="0"/>
    </w:pPr>
    <w:rPr>
      <w:b/>
      <w:kern w:val="44"/>
      <w:sz w:val="44"/>
    </w:rPr>
  </w:style>
  <w:style w:type="paragraph" w:styleId="4">
    <w:name w:val="heading 2"/>
    <w:basedOn w:val="1"/>
    <w:next w:val="1"/>
    <w:link w:val="21"/>
    <w:qFormat/>
    <w:uiPriority w:val="0"/>
    <w:pPr>
      <w:keepNext/>
      <w:keepLines/>
      <w:spacing w:before="260" w:after="260" w:line="413" w:lineRule="auto"/>
      <w:outlineLvl w:val="1"/>
    </w:pPr>
    <w:rPr>
      <w:rFonts w:ascii="Arial" w:hAnsi="Arial" w:eastAsia="黑体"/>
      <w:b/>
      <w:sz w:val="32"/>
    </w:rPr>
  </w:style>
  <w:style w:type="paragraph" w:styleId="5">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5">
    <w:name w:val="Default Paragraph Font"/>
    <w:semiHidden/>
    <w:unhideWhenUsed/>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2">
    <w:name w:val="Body Text 2"/>
    <w:basedOn w:val="1"/>
    <w:link w:val="22"/>
    <w:qFormat/>
    <w:uiPriority w:val="0"/>
    <w:pPr>
      <w:spacing w:after="120" w:line="480" w:lineRule="auto"/>
    </w:pPr>
  </w:style>
  <w:style w:type="paragraph" w:styleId="6">
    <w:name w:val="Normal Indent"/>
    <w:basedOn w:val="1"/>
    <w:qFormat/>
    <w:uiPriority w:val="0"/>
    <w:pPr>
      <w:spacing w:line="240" w:lineRule="auto"/>
      <w:ind w:firstLine="420"/>
    </w:pPr>
    <w:rPr>
      <w:rFonts w:ascii="Times New Roman" w:hAnsi="Times New Roman"/>
    </w:rPr>
  </w:style>
  <w:style w:type="paragraph" w:styleId="7">
    <w:name w:val="annotation text"/>
    <w:basedOn w:val="1"/>
    <w:link w:val="27"/>
    <w:qFormat/>
    <w:uiPriority w:val="0"/>
    <w:pPr>
      <w:jc w:val="left"/>
    </w:pPr>
  </w:style>
  <w:style w:type="paragraph" w:styleId="8">
    <w:name w:val="Body Text"/>
    <w:basedOn w:val="1"/>
    <w:link w:val="29"/>
    <w:qFormat/>
    <w:uiPriority w:val="1"/>
    <w:pPr>
      <w:spacing w:after="120" w:line="240" w:lineRule="auto"/>
      <w:ind w:firstLine="0"/>
    </w:pPr>
    <w:rPr>
      <w:rFonts w:ascii="Times New Roman" w:hAnsi="Times New Roman"/>
      <w:szCs w:val="22"/>
    </w:rPr>
  </w:style>
  <w:style w:type="paragraph" w:styleId="9">
    <w:name w:val="Body Text Indent"/>
    <w:basedOn w:val="1"/>
    <w:link w:val="25"/>
    <w:semiHidden/>
    <w:unhideWhenUsed/>
    <w:uiPriority w:val="99"/>
    <w:pPr>
      <w:spacing w:after="120"/>
      <w:ind w:left="420" w:leftChars="200"/>
    </w:pPr>
  </w:style>
  <w:style w:type="paragraph" w:styleId="10">
    <w:name w:val="footer"/>
    <w:basedOn w:val="1"/>
    <w:link w:val="19"/>
    <w:unhideWhenUsed/>
    <w:uiPriority w:val="99"/>
    <w:pPr>
      <w:tabs>
        <w:tab w:val="center" w:pos="4153"/>
        <w:tab w:val="right" w:pos="8306"/>
      </w:tabs>
      <w:snapToGrid w:val="0"/>
      <w:jc w:val="left"/>
    </w:pPr>
    <w:rPr>
      <w:sz w:val="18"/>
      <w:szCs w:val="18"/>
    </w:rPr>
  </w:style>
  <w:style w:type="paragraph" w:styleId="11">
    <w:name w:val="header"/>
    <w:basedOn w:val="1"/>
    <w:link w:val="18"/>
    <w:unhideWhenUsed/>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0"/>
    <w:pPr>
      <w:spacing w:beforeAutospacing="1" w:afterAutospacing="1" w:line="240" w:lineRule="auto"/>
      <w:ind w:firstLine="0"/>
      <w:jc w:val="left"/>
    </w:pPr>
    <w:rPr>
      <w:rFonts w:asciiTheme="minorHAnsi" w:hAnsiTheme="minorHAnsi" w:eastAsiaTheme="minorEastAsia"/>
      <w:kern w:val="0"/>
      <w:sz w:val="24"/>
      <w:szCs w:val="24"/>
    </w:rPr>
  </w:style>
  <w:style w:type="paragraph" w:styleId="13">
    <w:name w:val="Body Text First Indent 2"/>
    <w:basedOn w:val="9"/>
    <w:link w:val="26"/>
    <w:unhideWhenUsed/>
    <w:uiPriority w:val="99"/>
    <w:pPr>
      <w:ind w:firstLine="420" w:firstLineChars="200"/>
    </w:pPr>
  </w:style>
  <w:style w:type="character" w:styleId="16">
    <w:name w:val="Strong"/>
    <w:basedOn w:val="15"/>
    <w:qFormat/>
    <w:uiPriority w:val="0"/>
    <w:rPr>
      <w:b/>
    </w:rPr>
  </w:style>
  <w:style w:type="character" w:styleId="17">
    <w:name w:val="Hyperlink"/>
    <w:basedOn w:val="15"/>
    <w:semiHidden/>
    <w:unhideWhenUsed/>
    <w:uiPriority w:val="99"/>
    <w:rPr>
      <w:color w:val="0000FF"/>
      <w:u w:val="single"/>
    </w:rPr>
  </w:style>
  <w:style w:type="character" w:customStyle="1" w:styleId="18">
    <w:name w:val="页眉 字符"/>
    <w:basedOn w:val="15"/>
    <w:link w:val="11"/>
    <w:uiPriority w:val="99"/>
    <w:rPr>
      <w:sz w:val="18"/>
      <w:szCs w:val="18"/>
    </w:rPr>
  </w:style>
  <w:style w:type="character" w:customStyle="1" w:styleId="19">
    <w:name w:val="页脚 字符"/>
    <w:basedOn w:val="15"/>
    <w:link w:val="10"/>
    <w:uiPriority w:val="99"/>
    <w:rPr>
      <w:sz w:val="18"/>
      <w:szCs w:val="18"/>
    </w:rPr>
  </w:style>
  <w:style w:type="character" w:customStyle="1" w:styleId="20">
    <w:name w:val="标题 1 字符"/>
    <w:basedOn w:val="15"/>
    <w:link w:val="3"/>
    <w:uiPriority w:val="0"/>
    <w:rPr>
      <w:rFonts w:ascii="Calibri" w:hAnsi="Calibri" w:eastAsia="宋体" w:cs="Times New Roman"/>
      <w:b/>
      <w:kern w:val="44"/>
      <w:sz w:val="44"/>
      <w:szCs w:val="20"/>
    </w:rPr>
  </w:style>
  <w:style w:type="character" w:customStyle="1" w:styleId="21">
    <w:name w:val="标题 2 字符"/>
    <w:basedOn w:val="15"/>
    <w:link w:val="4"/>
    <w:uiPriority w:val="0"/>
    <w:rPr>
      <w:rFonts w:ascii="Arial" w:hAnsi="Arial" w:eastAsia="黑体" w:cs="Times New Roman"/>
      <w:b/>
      <w:sz w:val="32"/>
      <w:szCs w:val="20"/>
    </w:rPr>
  </w:style>
  <w:style w:type="character" w:customStyle="1" w:styleId="22">
    <w:name w:val="正文文本 2 字符"/>
    <w:basedOn w:val="15"/>
    <w:link w:val="2"/>
    <w:uiPriority w:val="0"/>
    <w:rPr>
      <w:rFonts w:ascii="Calibri" w:hAnsi="Calibri" w:eastAsia="宋体" w:cs="Times New Roman"/>
      <w:szCs w:val="20"/>
    </w:rPr>
  </w:style>
  <w:style w:type="character" w:customStyle="1" w:styleId="23">
    <w:name w:val="qowt-font2"/>
    <w:qFormat/>
    <w:uiPriority w:val="0"/>
  </w:style>
  <w:style w:type="paragraph" w:customStyle="1" w:styleId="24">
    <w:name w:val="正文格式"/>
    <w:basedOn w:val="1"/>
    <w:qFormat/>
    <w:uiPriority w:val="0"/>
    <w:pPr>
      <w:widowControl/>
      <w:adjustRightInd w:val="0"/>
      <w:snapToGrid w:val="0"/>
      <w:spacing w:line="400" w:lineRule="atLeast"/>
      <w:ind w:firstLine="482"/>
      <w:textAlignment w:val="baseline"/>
    </w:pPr>
    <w:rPr>
      <w:rFonts w:ascii="Times New Roman" w:hAnsi="Times New Roman"/>
      <w:kern w:val="0"/>
      <w:sz w:val="24"/>
      <w:szCs w:val="22"/>
    </w:rPr>
  </w:style>
  <w:style w:type="character" w:customStyle="1" w:styleId="25">
    <w:name w:val="正文文本缩进 字符"/>
    <w:basedOn w:val="15"/>
    <w:link w:val="9"/>
    <w:semiHidden/>
    <w:qFormat/>
    <w:uiPriority w:val="99"/>
    <w:rPr>
      <w:rFonts w:ascii="Calibri" w:hAnsi="Calibri" w:eastAsia="宋体" w:cs="Times New Roman"/>
      <w:szCs w:val="20"/>
    </w:rPr>
  </w:style>
  <w:style w:type="character" w:customStyle="1" w:styleId="26">
    <w:name w:val="正文首行缩进 2 字符"/>
    <w:basedOn w:val="25"/>
    <w:link w:val="13"/>
    <w:qFormat/>
    <w:uiPriority w:val="99"/>
    <w:rPr>
      <w:rFonts w:ascii="Calibri" w:hAnsi="Calibri" w:eastAsia="宋体" w:cs="Times New Roman"/>
      <w:szCs w:val="20"/>
    </w:rPr>
  </w:style>
  <w:style w:type="character" w:customStyle="1" w:styleId="27">
    <w:name w:val="批注文字 字符"/>
    <w:basedOn w:val="15"/>
    <w:link w:val="7"/>
    <w:qFormat/>
    <w:uiPriority w:val="0"/>
    <w:rPr>
      <w:rFonts w:ascii="Calibri" w:hAnsi="Calibri" w:eastAsia="宋体" w:cs="Times New Roman"/>
      <w:szCs w:val="20"/>
    </w:rPr>
  </w:style>
  <w:style w:type="character" w:customStyle="1" w:styleId="28">
    <w:name w:val="标题 3 字符"/>
    <w:basedOn w:val="15"/>
    <w:link w:val="5"/>
    <w:qFormat/>
    <w:uiPriority w:val="9"/>
    <w:rPr>
      <w:rFonts w:ascii="Calibri" w:hAnsi="Calibri" w:eastAsia="宋体" w:cs="Times New Roman"/>
      <w:b/>
      <w:bCs/>
      <w:sz w:val="32"/>
      <w:szCs w:val="32"/>
    </w:rPr>
  </w:style>
  <w:style w:type="character" w:customStyle="1" w:styleId="29">
    <w:name w:val="正文文本 字符"/>
    <w:basedOn w:val="15"/>
    <w:link w:val="8"/>
    <w:qFormat/>
    <w:uiPriority w:val="1"/>
    <w:rPr>
      <w:rFonts w:ascii="Times New Roman" w:hAnsi="Times New Roman" w:eastAsia="宋体" w:cs="Times New Roman"/>
    </w:rPr>
  </w:style>
  <w:style w:type="paragraph" w:customStyle="1" w:styleId="30">
    <w:name w:val="_Style 3"/>
    <w:basedOn w:val="1"/>
    <w:autoRedefine/>
    <w:qFormat/>
    <w:uiPriority w:val="0"/>
    <w:pPr>
      <w:spacing w:line="400" w:lineRule="exact"/>
      <w:ind w:firstLine="562" w:firstLineChars="200"/>
    </w:pPr>
    <w:rPr>
      <w:rFonts w:ascii="仿宋" w:hAnsi="仿宋" w:eastAsia="仿宋" w:cs="仿宋"/>
      <w:b/>
      <w:color w:val="FF0000"/>
      <w:sz w:val="28"/>
      <w:szCs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33</Pages>
  <Words>3436</Words>
  <Characters>3646</Characters>
  <Lines>125</Lines>
  <Paragraphs>35</Paragraphs>
  <TotalTime>6</TotalTime>
  <ScaleCrop>false</ScaleCrop>
  <LinksUpToDate>false</LinksUpToDate>
  <CharactersWithSpaces>3696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2026-08-11T07:47:00Z</dcterms:created>
  <dc:creator>中信汕尾医疗投资管理有限公司单位管理员</dc:creator>
  <cp:lastModifiedBy>小陈 </cp:lastModifiedBy>
  <dcterms:modified xsi:type="dcterms:W3CDTF">2026-08-13T07:31:51Z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eyJoZGlkIjoiYzYxY2JjMzVjNmQyZjljNWRmZmJiNzY2YTJkMTdiN2YiLCJ1c2VySWQiOiIxMDAxMzkwMjc0In0=</vt:lpwstr>
  </property>
  <property fmtid="{D5CDD505-2E9C-101B-9397-08002B2CF9AE}" pid="3" name="KSOProductBuildVer">
    <vt:lpwstr>2052-12.1.0.28043</vt:lpwstr>
  </property>
  <property fmtid="{D5CDD505-2E9C-101B-9397-08002B2CF9AE}" pid="4" name="ICV">
    <vt:lpwstr>7FA746E65049453582A2DA5DE53B6990_12</vt:lpwstr>
  </property>
</Properties>
</file>