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13" w:rsidRPr="00432A13" w:rsidRDefault="00432A13" w:rsidP="00432A13">
      <w:pPr>
        <w:spacing w:line="360" w:lineRule="auto"/>
        <w:ind w:firstLine="480"/>
        <w:jc w:val="center"/>
        <w:rPr>
          <w:color w:val="000000"/>
          <w:sz w:val="32"/>
          <w:szCs w:val="32"/>
        </w:rPr>
      </w:pPr>
      <w:bookmarkStart w:id="0" w:name="_GoBack"/>
      <w:r w:rsidRPr="00432A13">
        <w:rPr>
          <w:color w:val="000000"/>
          <w:sz w:val="32"/>
          <w:szCs w:val="32"/>
        </w:rPr>
        <w:t>附件：遴选文件评分</w:t>
      </w:r>
      <w:r w:rsidRPr="00432A13">
        <w:rPr>
          <w:rFonts w:hint="eastAsia"/>
          <w:color w:val="000000"/>
          <w:sz w:val="32"/>
          <w:szCs w:val="32"/>
        </w:rPr>
        <w:t>标准</w:t>
      </w:r>
    </w:p>
    <w:tbl>
      <w:tblPr>
        <w:tblpPr w:leftFromText="180" w:rightFromText="180" w:vertAnchor="text" w:horzAnchor="page" w:tblpX="1408" w:tblpY="430"/>
        <w:tblOverlap w:val="neve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671"/>
        <w:gridCol w:w="11005"/>
        <w:gridCol w:w="953"/>
      </w:tblGrid>
      <w:tr w:rsidR="00432A13" w:rsidTr="00A455FD">
        <w:trPr>
          <w:trHeight w:val="467"/>
        </w:trPr>
        <w:tc>
          <w:tcPr>
            <w:tcW w:w="1614" w:type="dxa"/>
            <w:vAlign w:val="center"/>
          </w:tcPr>
          <w:bookmarkEnd w:id="0"/>
          <w:p w:rsidR="00432A13" w:rsidRDefault="00432A13" w:rsidP="00A455FD">
            <w:pPr>
              <w:widowControl/>
              <w:jc w:val="center"/>
              <w:rPr>
                <w:b/>
                <w:bCs/>
                <w:color w:val="000000"/>
                <w:kern w:val="0"/>
                <w:sz w:val="22"/>
              </w:rPr>
            </w:pPr>
            <w:r>
              <w:rPr>
                <w:b/>
                <w:bCs/>
                <w:color w:val="000000"/>
                <w:kern w:val="0"/>
                <w:sz w:val="22"/>
              </w:rPr>
              <w:t>评审项</w:t>
            </w:r>
          </w:p>
        </w:tc>
        <w:tc>
          <w:tcPr>
            <w:tcW w:w="671" w:type="dxa"/>
            <w:vAlign w:val="center"/>
          </w:tcPr>
          <w:p w:rsidR="00432A13" w:rsidRDefault="00432A13" w:rsidP="00A455FD">
            <w:pPr>
              <w:widowControl/>
              <w:jc w:val="center"/>
              <w:rPr>
                <w:b/>
                <w:bCs/>
                <w:color w:val="000000"/>
                <w:kern w:val="0"/>
                <w:sz w:val="22"/>
              </w:rPr>
            </w:pPr>
            <w:r>
              <w:rPr>
                <w:b/>
                <w:bCs/>
                <w:color w:val="000000"/>
                <w:kern w:val="0"/>
                <w:sz w:val="22"/>
              </w:rPr>
              <w:t>分值</w:t>
            </w:r>
          </w:p>
        </w:tc>
        <w:tc>
          <w:tcPr>
            <w:tcW w:w="11005" w:type="dxa"/>
            <w:vAlign w:val="center"/>
          </w:tcPr>
          <w:p w:rsidR="00432A13" w:rsidRDefault="00432A13" w:rsidP="00A455FD">
            <w:pPr>
              <w:widowControl/>
              <w:jc w:val="center"/>
              <w:rPr>
                <w:b/>
                <w:bCs/>
                <w:color w:val="000000"/>
                <w:kern w:val="0"/>
                <w:sz w:val="22"/>
              </w:rPr>
            </w:pPr>
            <w:r>
              <w:rPr>
                <w:b/>
                <w:bCs/>
                <w:color w:val="000000"/>
                <w:kern w:val="0"/>
                <w:sz w:val="22"/>
              </w:rPr>
              <w:t>评分说明</w:t>
            </w:r>
          </w:p>
        </w:tc>
        <w:tc>
          <w:tcPr>
            <w:tcW w:w="953" w:type="dxa"/>
            <w:vAlign w:val="center"/>
          </w:tcPr>
          <w:p w:rsidR="00432A13" w:rsidRDefault="00432A13" w:rsidP="00A455FD">
            <w:pPr>
              <w:jc w:val="center"/>
              <w:rPr>
                <w:color w:val="000000"/>
                <w:kern w:val="0"/>
                <w:sz w:val="22"/>
              </w:rPr>
            </w:pPr>
            <w:r>
              <w:rPr>
                <w:b/>
                <w:color w:val="000000"/>
              </w:rPr>
              <w:t>备注</w:t>
            </w:r>
          </w:p>
        </w:tc>
      </w:tr>
      <w:tr w:rsidR="00432A13" w:rsidTr="00A455FD">
        <w:trPr>
          <w:trHeight w:val="646"/>
        </w:trPr>
        <w:tc>
          <w:tcPr>
            <w:tcW w:w="1614" w:type="dxa"/>
            <w:vMerge w:val="restart"/>
            <w:vAlign w:val="center"/>
          </w:tcPr>
          <w:p w:rsidR="00432A13" w:rsidRDefault="00432A13" w:rsidP="00A455FD">
            <w:pPr>
              <w:widowControl/>
              <w:spacing w:line="360" w:lineRule="auto"/>
              <w:jc w:val="center"/>
              <w:rPr>
                <w:color w:val="000000"/>
                <w:kern w:val="0"/>
                <w:sz w:val="22"/>
              </w:rPr>
            </w:pPr>
            <w:r>
              <w:rPr>
                <w:color w:val="000000"/>
              </w:rPr>
              <w:t>企业业绩</w:t>
            </w:r>
          </w:p>
        </w:tc>
        <w:tc>
          <w:tcPr>
            <w:tcW w:w="671" w:type="dxa"/>
            <w:vAlign w:val="center"/>
          </w:tcPr>
          <w:p w:rsidR="00432A13" w:rsidRDefault="00432A13" w:rsidP="00A455FD">
            <w:pPr>
              <w:widowControl/>
              <w:spacing w:line="360" w:lineRule="auto"/>
              <w:jc w:val="center"/>
              <w:rPr>
                <w:color w:val="000000"/>
                <w:kern w:val="0"/>
                <w:sz w:val="22"/>
              </w:rPr>
            </w:pPr>
            <w:r>
              <w:rPr>
                <w:color w:val="000000"/>
              </w:rPr>
              <w:t>20</w:t>
            </w:r>
          </w:p>
        </w:tc>
        <w:tc>
          <w:tcPr>
            <w:tcW w:w="11005" w:type="dxa"/>
            <w:vAlign w:val="center"/>
          </w:tcPr>
          <w:p w:rsidR="00432A13" w:rsidRDefault="00432A13" w:rsidP="00A455FD">
            <w:pPr>
              <w:widowControl/>
              <w:spacing w:line="360" w:lineRule="auto"/>
              <w:rPr>
                <w:color w:val="000000"/>
              </w:rPr>
            </w:pPr>
            <w:r>
              <w:rPr>
                <w:color w:val="000000"/>
              </w:rPr>
              <w:t>202</w:t>
            </w:r>
            <w:r>
              <w:rPr>
                <w:rFonts w:hint="eastAsia"/>
                <w:color w:val="000000"/>
              </w:rPr>
              <w:t>2</w:t>
            </w:r>
            <w:r>
              <w:rPr>
                <w:color w:val="000000"/>
              </w:rPr>
              <w:t>年</w:t>
            </w:r>
            <w:r>
              <w:rPr>
                <w:color w:val="000000"/>
              </w:rPr>
              <w:t>1</w:t>
            </w:r>
            <w:r>
              <w:rPr>
                <w:color w:val="000000"/>
              </w:rPr>
              <w:t>月</w:t>
            </w:r>
            <w:r>
              <w:rPr>
                <w:color w:val="000000"/>
              </w:rPr>
              <w:t>1</w:t>
            </w:r>
            <w:r>
              <w:rPr>
                <w:color w:val="000000"/>
              </w:rPr>
              <w:t>日至今</w:t>
            </w:r>
            <w:r>
              <w:rPr>
                <w:rFonts w:hint="eastAsia"/>
                <w:color w:val="000000"/>
              </w:rPr>
              <w:t>医疗机构</w:t>
            </w:r>
            <w:r>
              <w:rPr>
                <w:color w:val="000000"/>
              </w:rPr>
              <w:t>政府采购项目招标代理业绩：每个得</w:t>
            </w:r>
            <w:r>
              <w:rPr>
                <w:rFonts w:hint="eastAsia"/>
                <w:color w:val="000000"/>
              </w:rPr>
              <w:t>2</w:t>
            </w:r>
            <w:r>
              <w:rPr>
                <w:color w:val="000000"/>
              </w:rPr>
              <w:t>分，</w:t>
            </w:r>
            <w:r>
              <w:rPr>
                <w:rFonts w:hint="eastAsia"/>
                <w:color w:val="000000"/>
              </w:rPr>
              <w:t>共</w:t>
            </w:r>
            <w:r>
              <w:rPr>
                <w:color w:val="000000"/>
              </w:rPr>
              <w:t>20</w:t>
            </w:r>
            <w:r>
              <w:rPr>
                <w:color w:val="000000"/>
              </w:rPr>
              <w:t>分</w:t>
            </w:r>
            <w:r>
              <w:rPr>
                <w:rFonts w:hint="eastAsia"/>
                <w:color w:val="000000"/>
              </w:rPr>
              <w:t>。</w:t>
            </w:r>
          </w:p>
        </w:tc>
        <w:tc>
          <w:tcPr>
            <w:tcW w:w="953" w:type="dxa"/>
            <w:vAlign w:val="center"/>
          </w:tcPr>
          <w:p w:rsidR="00432A13" w:rsidRDefault="00432A13" w:rsidP="00A455FD">
            <w:pPr>
              <w:widowControl/>
              <w:jc w:val="left"/>
              <w:rPr>
                <w:color w:val="000000"/>
                <w:kern w:val="0"/>
                <w:sz w:val="22"/>
              </w:rPr>
            </w:pPr>
          </w:p>
        </w:tc>
      </w:tr>
      <w:tr w:rsidR="00432A13" w:rsidTr="00A455FD">
        <w:trPr>
          <w:trHeight w:val="557"/>
        </w:trPr>
        <w:tc>
          <w:tcPr>
            <w:tcW w:w="1614" w:type="dxa"/>
            <w:vMerge/>
            <w:vAlign w:val="center"/>
          </w:tcPr>
          <w:p w:rsidR="00432A13" w:rsidRDefault="00432A13" w:rsidP="00A455FD">
            <w:pPr>
              <w:widowControl/>
              <w:spacing w:line="360" w:lineRule="auto"/>
              <w:jc w:val="center"/>
              <w:rPr>
                <w:color w:val="000000"/>
                <w:kern w:val="0"/>
                <w:sz w:val="22"/>
              </w:rPr>
            </w:pPr>
          </w:p>
        </w:tc>
        <w:tc>
          <w:tcPr>
            <w:tcW w:w="671" w:type="dxa"/>
            <w:vAlign w:val="center"/>
          </w:tcPr>
          <w:p w:rsidR="00432A13" w:rsidRDefault="00432A13" w:rsidP="00A455FD">
            <w:pPr>
              <w:widowControl/>
              <w:spacing w:line="360" w:lineRule="auto"/>
              <w:jc w:val="center"/>
              <w:rPr>
                <w:color w:val="000000"/>
              </w:rPr>
            </w:pPr>
            <w:r>
              <w:rPr>
                <w:color w:val="000000"/>
              </w:rPr>
              <w:t>10</w:t>
            </w:r>
          </w:p>
        </w:tc>
        <w:tc>
          <w:tcPr>
            <w:tcW w:w="11005" w:type="dxa"/>
            <w:vAlign w:val="center"/>
          </w:tcPr>
          <w:p w:rsidR="00432A13" w:rsidRDefault="00432A13" w:rsidP="00A455FD">
            <w:pPr>
              <w:widowControl/>
              <w:spacing w:line="360" w:lineRule="auto"/>
              <w:rPr>
                <w:color w:val="000000"/>
              </w:rPr>
            </w:pPr>
            <w:r>
              <w:rPr>
                <w:color w:val="000000"/>
              </w:rPr>
              <w:t>202</w:t>
            </w:r>
            <w:r>
              <w:rPr>
                <w:rFonts w:hint="eastAsia"/>
                <w:color w:val="000000"/>
              </w:rPr>
              <w:t>2</w:t>
            </w:r>
            <w:r>
              <w:rPr>
                <w:color w:val="000000"/>
              </w:rPr>
              <w:t>年</w:t>
            </w:r>
            <w:r>
              <w:rPr>
                <w:color w:val="000000"/>
              </w:rPr>
              <w:t>1</w:t>
            </w:r>
            <w:r>
              <w:rPr>
                <w:color w:val="000000"/>
              </w:rPr>
              <w:t>月</w:t>
            </w:r>
            <w:r>
              <w:rPr>
                <w:color w:val="000000"/>
              </w:rPr>
              <w:t>1</w:t>
            </w:r>
            <w:r>
              <w:rPr>
                <w:color w:val="000000"/>
              </w:rPr>
              <w:t>日至今工程招标代理业绩：每个得</w:t>
            </w:r>
            <w:r>
              <w:rPr>
                <w:rFonts w:hint="eastAsia"/>
                <w:color w:val="000000"/>
              </w:rPr>
              <w:t>2</w:t>
            </w:r>
            <w:r>
              <w:rPr>
                <w:color w:val="000000"/>
              </w:rPr>
              <w:t>分，最高</w:t>
            </w:r>
            <w:r>
              <w:rPr>
                <w:color w:val="000000"/>
              </w:rPr>
              <w:t>10</w:t>
            </w:r>
            <w:r>
              <w:rPr>
                <w:color w:val="000000"/>
              </w:rPr>
              <w:t>分</w:t>
            </w:r>
            <w:r>
              <w:rPr>
                <w:rFonts w:hint="eastAsia"/>
                <w:color w:val="000000"/>
              </w:rPr>
              <w:t>。</w:t>
            </w:r>
          </w:p>
        </w:tc>
        <w:tc>
          <w:tcPr>
            <w:tcW w:w="953" w:type="dxa"/>
            <w:vAlign w:val="center"/>
          </w:tcPr>
          <w:p w:rsidR="00432A13" w:rsidRDefault="00432A13" w:rsidP="00A455FD">
            <w:pPr>
              <w:widowControl/>
              <w:jc w:val="left"/>
              <w:rPr>
                <w:color w:val="000000"/>
                <w:kern w:val="0"/>
                <w:sz w:val="22"/>
              </w:rPr>
            </w:pPr>
          </w:p>
        </w:tc>
      </w:tr>
      <w:tr w:rsidR="00432A13" w:rsidTr="00A455FD">
        <w:trPr>
          <w:trHeight w:val="779"/>
        </w:trPr>
        <w:tc>
          <w:tcPr>
            <w:tcW w:w="1614" w:type="dxa"/>
            <w:vAlign w:val="center"/>
          </w:tcPr>
          <w:p w:rsidR="00432A13" w:rsidRDefault="00432A13" w:rsidP="00A455FD">
            <w:pPr>
              <w:widowControl/>
              <w:spacing w:line="360" w:lineRule="auto"/>
              <w:jc w:val="center"/>
              <w:rPr>
                <w:color w:val="000000"/>
                <w:kern w:val="0"/>
                <w:sz w:val="22"/>
              </w:rPr>
            </w:pPr>
            <w:r>
              <w:rPr>
                <w:color w:val="000000"/>
              </w:rPr>
              <w:t>拟投入本单位项目的团队</w:t>
            </w:r>
          </w:p>
        </w:tc>
        <w:tc>
          <w:tcPr>
            <w:tcW w:w="671" w:type="dxa"/>
            <w:vAlign w:val="center"/>
          </w:tcPr>
          <w:p w:rsidR="00432A13" w:rsidRDefault="00432A13" w:rsidP="00A455FD">
            <w:pPr>
              <w:widowControl/>
              <w:spacing w:line="360" w:lineRule="auto"/>
              <w:jc w:val="center"/>
              <w:rPr>
                <w:color w:val="000000"/>
                <w:kern w:val="0"/>
                <w:sz w:val="22"/>
              </w:rPr>
            </w:pPr>
            <w:r>
              <w:rPr>
                <w:color w:val="000000"/>
              </w:rPr>
              <w:t>10</w:t>
            </w:r>
          </w:p>
        </w:tc>
        <w:tc>
          <w:tcPr>
            <w:tcW w:w="11005" w:type="dxa"/>
            <w:vAlign w:val="center"/>
          </w:tcPr>
          <w:p w:rsidR="00432A13" w:rsidRDefault="00432A13" w:rsidP="00A455FD">
            <w:pPr>
              <w:widowControl/>
              <w:spacing w:line="360" w:lineRule="auto"/>
              <w:rPr>
                <w:color w:val="000000"/>
                <w:kern w:val="0"/>
                <w:sz w:val="22"/>
              </w:rPr>
            </w:pPr>
            <w:r>
              <w:rPr>
                <w:color w:val="000000"/>
              </w:rPr>
              <w:t>招标代理项目负责人资质情况拟投入受托项目的执行人员情况：对工作人员数量</w:t>
            </w:r>
            <w:r>
              <w:rPr>
                <w:rFonts w:hint="eastAsia"/>
                <w:color w:val="000000"/>
              </w:rPr>
              <w:t>、招标师</w:t>
            </w:r>
            <w:r>
              <w:rPr>
                <w:color w:val="000000"/>
              </w:rPr>
              <w:t>数量、项目经验等能力进行比较。需提供人员在本单位缴纳社保的证明材料、职业资格证书及水平证书等，最多得</w:t>
            </w:r>
            <w:r>
              <w:rPr>
                <w:color w:val="000000"/>
              </w:rPr>
              <w:t>10</w:t>
            </w:r>
            <w:r>
              <w:rPr>
                <w:color w:val="000000"/>
              </w:rPr>
              <w:t>分，最低得</w:t>
            </w:r>
            <w:r>
              <w:rPr>
                <w:color w:val="000000"/>
              </w:rPr>
              <w:t>2</w:t>
            </w:r>
            <w:r>
              <w:rPr>
                <w:color w:val="000000"/>
              </w:rPr>
              <w:t>分</w:t>
            </w:r>
          </w:p>
        </w:tc>
        <w:tc>
          <w:tcPr>
            <w:tcW w:w="953" w:type="dxa"/>
            <w:vAlign w:val="center"/>
          </w:tcPr>
          <w:p w:rsidR="00432A13" w:rsidRDefault="00432A13" w:rsidP="00A455FD">
            <w:pPr>
              <w:widowControl/>
              <w:jc w:val="left"/>
              <w:rPr>
                <w:color w:val="000000"/>
                <w:kern w:val="0"/>
                <w:sz w:val="22"/>
              </w:rPr>
            </w:pPr>
          </w:p>
        </w:tc>
      </w:tr>
      <w:tr w:rsidR="00432A13" w:rsidTr="00A455FD">
        <w:trPr>
          <w:trHeight w:val="779"/>
        </w:trPr>
        <w:tc>
          <w:tcPr>
            <w:tcW w:w="1614" w:type="dxa"/>
            <w:vMerge w:val="restart"/>
            <w:vAlign w:val="center"/>
          </w:tcPr>
          <w:p w:rsidR="00432A13" w:rsidRDefault="00432A13" w:rsidP="00A455FD">
            <w:pPr>
              <w:widowControl/>
              <w:spacing w:line="360" w:lineRule="auto"/>
              <w:jc w:val="center"/>
              <w:rPr>
                <w:color w:val="000000"/>
                <w:kern w:val="0"/>
                <w:sz w:val="22"/>
              </w:rPr>
            </w:pPr>
            <w:r>
              <w:rPr>
                <w:color w:val="000000"/>
                <w:kern w:val="0"/>
                <w:sz w:val="22"/>
              </w:rPr>
              <w:t>招标代理</w:t>
            </w:r>
          </w:p>
          <w:p w:rsidR="00432A13" w:rsidRDefault="00432A13" w:rsidP="00A455FD">
            <w:pPr>
              <w:widowControl/>
              <w:spacing w:line="360" w:lineRule="auto"/>
              <w:jc w:val="center"/>
              <w:rPr>
                <w:color w:val="000000"/>
              </w:rPr>
            </w:pPr>
            <w:r>
              <w:rPr>
                <w:color w:val="000000"/>
                <w:kern w:val="0"/>
                <w:sz w:val="22"/>
              </w:rPr>
              <w:t>服务方案</w:t>
            </w:r>
          </w:p>
        </w:tc>
        <w:tc>
          <w:tcPr>
            <w:tcW w:w="671" w:type="dxa"/>
            <w:vAlign w:val="center"/>
          </w:tcPr>
          <w:p w:rsidR="00432A13" w:rsidRDefault="00432A13" w:rsidP="00A455FD">
            <w:pPr>
              <w:widowControl/>
              <w:spacing w:line="360" w:lineRule="auto"/>
              <w:jc w:val="center"/>
              <w:rPr>
                <w:color w:val="000000"/>
                <w:kern w:val="0"/>
                <w:sz w:val="22"/>
              </w:rPr>
            </w:pPr>
            <w:r>
              <w:rPr>
                <w:color w:val="000000"/>
                <w:kern w:val="0"/>
                <w:sz w:val="22"/>
              </w:rPr>
              <w:t>1</w:t>
            </w:r>
            <w:r>
              <w:rPr>
                <w:rFonts w:hint="eastAsia"/>
                <w:color w:val="000000"/>
                <w:kern w:val="0"/>
                <w:sz w:val="22"/>
              </w:rPr>
              <w:t>5</w:t>
            </w:r>
          </w:p>
        </w:tc>
        <w:tc>
          <w:tcPr>
            <w:tcW w:w="11005" w:type="dxa"/>
            <w:vAlign w:val="center"/>
          </w:tcPr>
          <w:p w:rsidR="00432A13" w:rsidRDefault="00432A13" w:rsidP="00A455FD">
            <w:pPr>
              <w:widowControl/>
              <w:spacing w:line="360" w:lineRule="auto"/>
              <w:rPr>
                <w:color w:val="000000"/>
                <w:kern w:val="0"/>
                <w:sz w:val="22"/>
              </w:rPr>
            </w:pPr>
            <w:r>
              <w:rPr>
                <w:color w:val="000000"/>
                <w:kern w:val="0"/>
                <w:sz w:val="22"/>
              </w:rPr>
              <w:t>服务方案的合理性、科学性、合同条款的响应性、能否提供其他增值服务、便利服务等横向比较，</w:t>
            </w:r>
          </w:p>
          <w:p w:rsidR="00432A13" w:rsidRDefault="00432A13" w:rsidP="00A455FD">
            <w:pPr>
              <w:widowControl/>
              <w:spacing w:line="360" w:lineRule="auto"/>
              <w:rPr>
                <w:color w:val="000000"/>
              </w:rPr>
            </w:pPr>
            <w:r>
              <w:rPr>
                <w:color w:val="000000"/>
                <w:kern w:val="0"/>
                <w:sz w:val="22"/>
              </w:rPr>
              <w:t>优：</w:t>
            </w:r>
            <w:r>
              <w:rPr>
                <w:color w:val="000000"/>
                <w:kern w:val="0"/>
                <w:sz w:val="22"/>
              </w:rPr>
              <w:t>1</w:t>
            </w:r>
            <w:r>
              <w:rPr>
                <w:rFonts w:hint="eastAsia"/>
                <w:color w:val="000000"/>
                <w:kern w:val="0"/>
                <w:sz w:val="22"/>
              </w:rPr>
              <w:t>5</w:t>
            </w:r>
            <w:r>
              <w:rPr>
                <w:color w:val="000000"/>
                <w:kern w:val="0"/>
                <w:sz w:val="22"/>
              </w:rPr>
              <w:t>分，良：</w:t>
            </w:r>
            <w:r>
              <w:rPr>
                <w:rFonts w:hint="eastAsia"/>
                <w:color w:val="000000"/>
                <w:kern w:val="0"/>
                <w:sz w:val="22"/>
              </w:rPr>
              <w:t>12</w:t>
            </w:r>
            <w:r>
              <w:rPr>
                <w:color w:val="000000"/>
                <w:kern w:val="0"/>
                <w:sz w:val="22"/>
              </w:rPr>
              <w:t>分，中：</w:t>
            </w:r>
            <w:r>
              <w:rPr>
                <w:rFonts w:hint="eastAsia"/>
                <w:color w:val="000000"/>
                <w:kern w:val="0"/>
                <w:sz w:val="22"/>
              </w:rPr>
              <w:t>8</w:t>
            </w:r>
            <w:r>
              <w:rPr>
                <w:color w:val="000000"/>
                <w:kern w:val="0"/>
                <w:sz w:val="22"/>
              </w:rPr>
              <w:t>分，差：</w:t>
            </w:r>
            <w:r>
              <w:rPr>
                <w:rFonts w:hint="eastAsia"/>
                <w:color w:val="000000"/>
                <w:kern w:val="0"/>
                <w:sz w:val="22"/>
              </w:rPr>
              <w:t>4</w:t>
            </w:r>
            <w:r>
              <w:rPr>
                <w:color w:val="000000"/>
                <w:kern w:val="0"/>
                <w:sz w:val="22"/>
              </w:rPr>
              <w:t>分。</w:t>
            </w:r>
          </w:p>
        </w:tc>
        <w:tc>
          <w:tcPr>
            <w:tcW w:w="953" w:type="dxa"/>
            <w:vAlign w:val="center"/>
          </w:tcPr>
          <w:p w:rsidR="00432A13" w:rsidRDefault="00432A13" w:rsidP="00A455FD">
            <w:pPr>
              <w:widowControl/>
              <w:jc w:val="left"/>
              <w:rPr>
                <w:color w:val="000000"/>
                <w:kern w:val="0"/>
                <w:sz w:val="22"/>
              </w:rPr>
            </w:pPr>
          </w:p>
        </w:tc>
      </w:tr>
      <w:tr w:rsidR="00432A13" w:rsidTr="00A455FD">
        <w:trPr>
          <w:trHeight w:val="567"/>
        </w:trPr>
        <w:tc>
          <w:tcPr>
            <w:tcW w:w="1614" w:type="dxa"/>
            <w:vMerge/>
            <w:vAlign w:val="center"/>
          </w:tcPr>
          <w:p w:rsidR="00432A13" w:rsidRDefault="00432A13" w:rsidP="00A455FD">
            <w:pPr>
              <w:widowControl/>
              <w:spacing w:line="360" w:lineRule="auto"/>
              <w:jc w:val="left"/>
              <w:rPr>
                <w:color w:val="000000"/>
              </w:rPr>
            </w:pPr>
          </w:p>
        </w:tc>
        <w:tc>
          <w:tcPr>
            <w:tcW w:w="671"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6</w:t>
            </w:r>
          </w:p>
        </w:tc>
        <w:tc>
          <w:tcPr>
            <w:tcW w:w="11005" w:type="dxa"/>
            <w:vAlign w:val="center"/>
          </w:tcPr>
          <w:p w:rsidR="00432A13" w:rsidRDefault="00432A13" w:rsidP="00A455FD">
            <w:pPr>
              <w:widowControl/>
              <w:spacing w:line="360" w:lineRule="auto"/>
              <w:rPr>
                <w:color w:val="000000"/>
              </w:rPr>
            </w:pPr>
            <w:r>
              <w:rPr>
                <w:rFonts w:hint="eastAsia"/>
                <w:color w:val="000000"/>
                <w:kern w:val="0"/>
                <w:sz w:val="22"/>
              </w:rPr>
              <w:t>代理机构</w:t>
            </w:r>
            <w:r>
              <w:rPr>
                <w:color w:val="000000"/>
                <w:kern w:val="0"/>
                <w:sz w:val="22"/>
              </w:rPr>
              <w:t>具有全程电子评标管理系统，提供系统开标、评标界面的截图，得</w:t>
            </w:r>
            <w:r>
              <w:rPr>
                <w:rFonts w:hint="eastAsia"/>
                <w:color w:val="000000"/>
                <w:kern w:val="0"/>
                <w:sz w:val="22"/>
              </w:rPr>
              <w:t>6</w:t>
            </w:r>
            <w:r>
              <w:rPr>
                <w:color w:val="000000"/>
                <w:kern w:val="0"/>
                <w:sz w:val="22"/>
              </w:rPr>
              <w:t>分，否则得</w:t>
            </w:r>
            <w:r>
              <w:rPr>
                <w:color w:val="000000"/>
                <w:kern w:val="0"/>
                <w:sz w:val="22"/>
              </w:rPr>
              <w:t>0</w:t>
            </w:r>
            <w:r>
              <w:rPr>
                <w:color w:val="000000"/>
                <w:kern w:val="0"/>
                <w:sz w:val="22"/>
              </w:rPr>
              <w:t>分。</w:t>
            </w:r>
          </w:p>
        </w:tc>
        <w:tc>
          <w:tcPr>
            <w:tcW w:w="953" w:type="dxa"/>
            <w:vAlign w:val="center"/>
          </w:tcPr>
          <w:p w:rsidR="00432A13" w:rsidRDefault="00432A13" w:rsidP="00A455FD">
            <w:pPr>
              <w:widowControl/>
              <w:jc w:val="left"/>
              <w:rPr>
                <w:color w:val="000000"/>
                <w:kern w:val="0"/>
                <w:sz w:val="22"/>
              </w:rPr>
            </w:pPr>
          </w:p>
        </w:tc>
      </w:tr>
      <w:tr w:rsidR="00432A13" w:rsidTr="00A455FD">
        <w:trPr>
          <w:trHeight w:val="512"/>
        </w:trPr>
        <w:tc>
          <w:tcPr>
            <w:tcW w:w="1614" w:type="dxa"/>
            <w:vAlign w:val="center"/>
          </w:tcPr>
          <w:p w:rsidR="00432A13" w:rsidRDefault="00432A13" w:rsidP="00A455FD">
            <w:pPr>
              <w:widowControl/>
              <w:spacing w:line="360" w:lineRule="auto"/>
              <w:jc w:val="center"/>
              <w:rPr>
                <w:color w:val="000000"/>
              </w:rPr>
            </w:pPr>
            <w:r>
              <w:rPr>
                <w:color w:val="000000"/>
                <w:kern w:val="0"/>
                <w:sz w:val="22"/>
              </w:rPr>
              <w:t>法律事务保障</w:t>
            </w:r>
          </w:p>
        </w:tc>
        <w:tc>
          <w:tcPr>
            <w:tcW w:w="671" w:type="dxa"/>
            <w:vAlign w:val="center"/>
          </w:tcPr>
          <w:p w:rsidR="00432A13" w:rsidRDefault="00432A13" w:rsidP="00A455FD">
            <w:pPr>
              <w:widowControl/>
              <w:spacing w:line="360" w:lineRule="auto"/>
              <w:jc w:val="center"/>
              <w:rPr>
                <w:color w:val="000000"/>
              </w:rPr>
            </w:pPr>
            <w:r>
              <w:rPr>
                <w:rFonts w:hint="eastAsia"/>
                <w:color w:val="000000"/>
                <w:kern w:val="0"/>
                <w:sz w:val="22"/>
              </w:rPr>
              <w:t>3</w:t>
            </w:r>
          </w:p>
        </w:tc>
        <w:tc>
          <w:tcPr>
            <w:tcW w:w="11005" w:type="dxa"/>
            <w:vAlign w:val="center"/>
          </w:tcPr>
          <w:p w:rsidR="00432A13" w:rsidRDefault="00432A13" w:rsidP="00A455FD">
            <w:pPr>
              <w:widowControl/>
              <w:spacing w:line="360" w:lineRule="auto"/>
              <w:rPr>
                <w:color w:val="000000"/>
              </w:rPr>
            </w:pPr>
            <w:r>
              <w:rPr>
                <w:rFonts w:hint="eastAsia"/>
                <w:color w:val="000000"/>
                <w:kern w:val="0"/>
                <w:sz w:val="22"/>
              </w:rPr>
              <w:t>代理机构</w:t>
            </w:r>
            <w:r>
              <w:rPr>
                <w:color w:val="000000"/>
                <w:kern w:val="0"/>
                <w:sz w:val="22"/>
              </w:rPr>
              <w:t>聘任律师事务所法律顾问，得</w:t>
            </w:r>
            <w:r>
              <w:rPr>
                <w:rFonts w:hint="eastAsia"/>
                <w:color w:val="000000"/>
                <w:kern w:val="0"/>
                <w:sz w:val="22"/>
              </w:rPr>
              <w:t>3</w:t>
            </w:r>
            <w:r>
              <w:rPr>
                <w:color w:val="000000"/>
                <w:kern w:val="0"/>
                <w:sz w:val="22"/>
              </w:rPr>
              <w:t>分。无得</w:t>
            </w:r>
            <w:r>
              <w:rPr>
                <w:color w:val="000000"/>
                <w:kern w:val="0"/>
                <w:sz w:val="22"/>
              </w:rPr>
              <w:t>0</w:t>
            </w:r>
            <w:r>
              <w:rPr>
                <w:color w:val="000000"/>
                <w:kern w:val="0"/>
                <w:sz w:val="22"/>
              </w:rPr>
              <w:t>分。</w:t>
            </w:r>
          </w:p>
        </w:tc>
        <w:tc>
          <w:tcPr>
            <w:tcW w:w="953" w:type="dxa"/>
            <w:vAlign w:val="center"/>
          </w:tcPr>
          <w:p w:rsidR="00432A13" w:rsidRDefault="00432A13" w:rsidP="00A455FD">
            <w:pPr>
              <w:widowControl/>
              <w:jc w:val="left"/>
              <w:rPr>
                <w:color w:val="000000"/>
                <w:kern w:val="0"/>
                <w:sz w:val="22"/>
              </w:rPr>
            </w:pPr>
          </w:p>
        </w:tc>
      </w:tr>
      <w:tr w:rsidR="00432A13" w:rsidTr="00A455FD">
        <w:trPr>
          <w:trHeight w:val="1373"/>
        </w:trPr>
        <w:tc>
          <w:tcPr>
            <w:tcW w:w="1614" w:type="dxa"/>
            <w:vAlign w:val="center"/>
          </w:tcPr>
          <w:p w:rsidR="00432A13" w:rsidRDefault="00432A13" w:rsidP="00A455FD">
            <w:pPr>
              <w:widowControl/>
              <w:spacing w:line="360" w:lineRule="auto"/>
              <w:jc w:val="center"/>
              <w:rPr>
                <w:color w:val="000000"/>
              </w:rPr>
            </w:pPr>
            <w:r>
              <w:rPr>
                <w:color w:val="000000"/>
                <w:kern w:val="0"/>
                <w:sz w:val="22"/>
              </w:rPr>
              <w:t>为采购人提供采购项目事前数据收集、调查的服务支持</w:t>
            </w:r>
          </w:p>
        </w:tc>
        <w:tc>
          <w:tcPr>
            <w:tcW w:w="671" w:type="dxa"/>
            <w:vAlign w:val="center"/>
          </w:tcPr>
          <w:p w:rsidR="00432A13" w:rsidRDefault="00432A13" w:rsidP="00A455FD">
            <w:pPr>
              <w:widowControl/>
              <w:spacing w:line="360" w:lineRule="auto"/>
              <w:jc w:val="center"/>
              <w:rPr>
                <w:color w:val="000000"/>
              </w:rPr>
            </w:pPr>
            <w:r>
              <w:rPr>
                <w:color w:val="000000"/>
                <w:kern w:val="0"/>
                <w:sz w:val="22"/>
              </w:rPr>
              <w:t>1</w:t>
            </w:r>
            <w:r>
              <w:rPr>
                <w:rFonts w:hint="eastAsia"/>
                <w:color w:val="000000"/>
                <w:kern w:val="0"/>
                <w:sz w:val="22"/>
              </w:rPr>
              <w:t>5</w:t>
            </w:r>
          </w:p>
        </w:tc>
        <w:tc>
          <w:tcPr>
            <w:tcW w:w="11005" w:type="dxa"/>
            <w:vAlign w:val="center"/>
          </w:tcPr>
          <w:p w:rsidR="00432A13" w:rsidRDefault="00432A13" w:rsidP="00A455FD">
            <w:pPr>
              <w:widowControl/>
              <w:spacing w:line="360" w:lineRule="auto"/>
              <w:rPr>
                <w:color w:val="000000"/>
                <w:kern w:val="0"/>
                <w:sz w:val="22"/>
              </w:rPr>
            </w:pPr>
            <w:r>
              <w:rPr>
                <w:color w:val="000000"/>
                <w:kern w:val="0"/>
                <w:sz w:val="22"/>
              </w:rPr>
              <w:t>医院委托的项目事前数据收集、调查的服务支持，对提供服务支持的全面、详尽、及时性横向对比，有专业的调研数据和报告生成的服务团队，对医疗设备、总务后勤、工程建设等项目调研经验丰富。</w:t>
            </w:r>
          </w:p>
          <w:p w:rsidR="00432A13" w:rsidRDefault="00432A13" w:rsidP="00A455FD">
            <w:pPr>
              <w:widowControl/>
              <w:spacing w:line="360" w:lineRule="auto"/>
              <w:rPr>
                <w:color w:val="000000"/>
              </w:rPr>
            </w:pPr>
            <w:r>
              <w:rPr>
                <w:color w:val="000000"/>
                <w:kern w:val="0"/>
                <w:sz w:val="22"/>
              </w:rPr>
              <w:t>优：</w:t>
            </w:r>
            <w:r>
              <w:rPr>
                <w:color w:val="000000"/>
                <w:kern w:val="0"/>
                <w:sz w:val="22"/>
              </w:rPr>
              <w:t>1</w:t>
            </w:r>
            <w:r>
              <w:rPr>
                <w:rFonts w:hint="eastAsia"/>
                <w:color w:val="000000"/>
                <w:kern w:val="0"/>
                <w:sz w:val="22"/>
              </w:rPr>
              <w:t>5</w:t>
            </w:r>
            <w:r>
              <w:rPr>
                <w:color w:val="000000"/>
                <w:kern w:val="0"/>
                <w:sz w:val="22"/>
              </w:rPr>
              <w:t>分，良：</w:t>
            </w:r>
            <w:r>
              <w:rPr>
                <w:rFonts w:hint="eastAsia"/>
                <w:color w:val="000000"/>
                <w:kern w:val="0"/>
                <w:sz w:val="22"/>
              </w:rPr>
              <w:t>12</w:t>
            </w:r>
            <w:r>
              <w:rPr>
                <w:color w:val="000000"/>
                <w:kern w:val="0"/>
                <w:sz w:val="22"/>
              </w:rPr>
              <w:t>分，中：</w:t>
            </w:r>
            <w:r>
              <w:rPr>
                <w:rFonts w:hint="eastAsia"/>
                <w:color w:val="000000"/>
                <w:kern w:val="0"/>
                <w:sz w:val="22"/>
              </w:rPr>
              <w:t>8</w:t>
            </w:r>
            <w:r>
              <w:rPr>
                <w:color w:val="000000"/>
                <w:kern w:val="0"/>
                <w:sz w:val="22"/>
              </w:rPr>
              <w:t>分，差：</w:t>
            </w:r>
            <w:r>
              <w:rPr>
                <w:rFonts w:hint="eastAsia"/>
                <w:color w:val="000000"/>
                <w:kern w:val="0"/>
                <w:sz w:val="22"/>
              </w:rPr>
              <w:t>4</w:t>
            </w:r>
            <w:r>
              <w:rPr>
                <w:color w:val="000000"/>
                <w:kern w:val="0"/>
                <w:sz w:val="22"/>
              </w:rPr>
              <w:t>分。</w:t>
            </w:r>
          </w:p>
        </w:tc>
        <w:tc>
          <w:tcPr>
            <w:tcW w:w="953" w:type="dxa"/>
            <w:vAlign w:val="center"/>
          </w:tcPr>
          <w:p w:rsidR="00432A13" w:rsidRDefault="00432A13" w:rsidP="00A455FD">
            <w:pPr>
              <w:widowControl/>
              <w:jc w:val="left"/>
              <w:rPr>
                <w:color w:val="000000"/>
                <w:kern w:val="0"/>
                <w:sz w:val="22"/>
              </w:rPr>
            </w:pPr>
          </w:p>
        </w:tc>
      </w:tr>
      <w:tr w:rsidR="00432A13" w:rsidTr="00A455FD">
        <w:trPr>
          <w:trHeight w:val="572"/>
        </w:trPr>
        <w:tc>
          <w:tcPr>
            <w:tcW w:w="1614" w:type="dxa"/>
            <w:vAlign w:val="center"/>
          </w:tcPr>
          <w:p w:rsidR="00432A13" w:rsidRDefault="00432A13" w:rsidP="00A455FD">
            <w:pPr>
              <w:widowControl/>
              <w:spacing w:line="360" w:lineRule="auto"/>
              <w:jc w:val="center"/>
              <w:rPr>
                <w:color w:val="000000"/>
                <w:kern w:val="0"/>
                <w:sz w:val="22"/>
              </w:rPr>
            </w:pPr>
            <w:r>
              <w:rPr>
                <w:color w:val="000000"/>
                <w:kern w:val="0"/>
                <w:sz w:val="22"/>
              </w:rPr>
              <w:t>质量管理体系</w:t>
            </w:r>
          </w:p>
        </w:tc>
        <w:tc>
          <w:tcPr>
            <w:tcW w:w="671"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4</w:t>
            </w:r>
          </w:p>
        </w:tc>
        <w:tc>
          <w:tcPr>
            <w:tcW w:w="11005" w:type="dxa"/>
            <w:vAlign w:val="center"/>
          </w:tcPr>
          <w:p w:rsidR="00432A13" w:rsidRDefault="00432A13" w:rsidP="00A455FD">
            <w:pPr>
              <w:widowControl/>
              <w:spacing w:line="360" w:lineRule="auto"/>
              <w:rPr>
                <w:color w:val="000000"/>
                <w:kern w:val="0"/>
                <w:sz w:val="22"/>
              </w:rPr>
            </w:pPr>
            <w:r>
              <w:rPr>
                <w:color w:val="000000"/>
                <w:kern w:val="0"/>
                <w:sz w:val="22"/>
              </w:rPr>
              <w:t>具有有效的质量管理体系认证证书，每提供一个认证证书的，得</w:t>
            </w:r>
            <w:r>
              <w:rPr>
                <w:color w:val="000000"/>
                <w:kern w:val="0"/>
                <w:sz w:val="22"/>
              </w:rPr>
              <w:t>1</w:t>
            </w:r>
            <w:r>
              <w:rPr>
                <w:color w:val="000000"/>
                <w:kern w:val="0"/>
                <w:sz w:val="22"/>
              </w:rPr>
              <w:t>分，最高</w:t>
            </w:r>
            <w:r>
              <w:rPr>
                <w:color w:val="000000"/>
                <w:kern w:val="0"/>
                <w:sz w:val="22"/>
              </w:rPr>
              <w:t>4</w:t>
            </w:r>
            <w:r>
              <w:rPr>
                <w:color w:val="000000"/>
                <w:kern w:val="0"/>
                <w:sz w:val="22"/>
              </w:rPr>
              <w:t>分。无提供不得分。</w:t>
            </w:r>
          </w:p>
        </w:tc>
        <w:tc>
          <w:tcPr>
            <w:tcW w:w="953" w:type="dxa"/>
            <w:vAlign w:val="center"/>
          </w:tcPr>
          <w:p w:rsidR="00432A13" w:rsidRDefault="00432A13" w:rsidP="00A455FD">
            <w:pPr>
              <w:widowControl/>
              <w:jc w:val="left"/>
              <w:rPr>
                <w:color w:val="000000"/>
                <w:kern w:val="0"/>
                <w:sz w:val="22"/>
              </w:rPr>
            </w:pPr>
          </w:p>
        </w:tc>
      </w:tr>
      <w:tr w:rsidR="00432A13" w:rsidTr="00A455FD">
        <w:trPr>
          <w:trHeight w:val="572"/>
        </w:trPr>
        <w:tc>
          <w:tcPr>
            <w:tcW w:w="1614"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lastRenderedPageBreak/>
              <w:t>企业荣誉</w:t>
            </w:r>
          </w:p>
        </w:tc>
        <w:tc>
          <w:tcPr>
            <w:tcW w:w="671"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5</w:t>
            </w:r>
          </w:p>
        </w:tc>
        <w:tc>
          <w:tcPr>
            <w:tcW w:w="11005" w:type="dxa"/>
            <w:vAlign w:val="center"/>
          </w:tcPr>
          <w:p w:rsidR="00432A13" w:rsidRDefault="00432A13" w:rsidP="00A455FD">
            <w:pPr>
              <w:widowControl/>
              <w:spacing w:line="360" w:lineRule="auto"/>
              <w:rPr>
                <w:color w:val="000000"/>
                <w:kern w:val="0"/>
                <w:sz w:val="22"/>
              </w:rPr>
            </w:pPr>
            <w:r>
              <w:rPr>
                <w:color w:val="000000"/>
                <w:kern w:val="0"/>
                <w:sz w:val="22"/>
              </w:rPr>
              <w:t>2021</w:t>
            </w:r>
            <w:r>
              <w:rPr>
                <w:color w:val="000000"/>
                <w:kern w:val="0"/>
                <w:sz w:val="22"/>
              </w:rPr>
              <w:t>年度以来在中国采购与招标网、中国名企排行网上获得奖项，每个得</w:t>
            </w:r>
            <w:r>
              <w:rPr>
                <w:color w:val="000000"/>
                <w:kern w:val="0"/>
                <w:sz w:val="22"/>
              </w:rPr>
              <w:t>1</w:t>
            </w:r>
            <w:r>
              <w:rPr>
                <w:color w:val="000000"/>
                <w:kern w:val="0"/>
                <w:sz w:val="22"/>
              </w:rPr>
              <w:t>分，最高</w:t>
            </w:r>
            <w:r>
              <w:rPr>
                <w:rFonts w:hint="eastAsia"/>
                <w:color w:val="000000"/>
                <w:kern w:val="0"/>
                <w:sz w:val="22"/>
              </w:rPr>
              <w:t>5</w:t>
            </w:r>
            <w:r>
              <w:rPr>
                <w:color w:val="000000"/>
                <w:kern w:val="0"/>
                <w:sz w:val="22"/>
              </w:rPr>
              <w:t>分；（提供证书复印件加盖供应商公章）</w:t>
            </w:r>
          </w:p>
        </w:tc>
        <w:tc>
          <w:tcPr>
            <w:tcW w:w="953" w:type="dxa"/>
            <w:vAlign w:val="center"/>
          </w:tcPr>
          <w:p w:rsidR="00432A13" w:rsidRDefault="00432A13" w:rsidP="00A455FD">
            <w:pPr>
              <w:widowControl/>
              <w:jc w:val="left"/>
              <w:rPr>
                <w:color w:val="000000"/>
                <w:kern w:val="0"/>
                <w:sz w:val="22"/>
              </w:rPr>
            </w:pPr>
          </w:p>
        </w:tc>
      </w:tr>
      <w:tr w:rsidR="00432A13" w:rsidTr="00A455FD">
        <w:trPr>
          <w:trHeight w:val="572"/>
        </w:trPr>
        <w:tc>
          <w:tcPr>
            <w:tcW w:w="1614" w:type="dxa"/>
            <w:vAlign w:val="center"/>
          </w:tcPr>
          <w:p w:rsidR="00432A13" w:rsidRDefault="00432A13" w:rsidP="00A455FD">
            <w:pPr>
              <w:widowControl/>
              <w:spacing w:line="360" w:lineRule="auto"/>
              <w:jc w:val="center"/>
              <w:rPr>
                <w:color w:val="000000"/>
                <w:kern w:val="0"/>
                <w:sz w:val="22"/>
              </w:rPr>
            </w:pPr>
            <w:r>
              <w:rPr>
                <w:color w:val="000000"/>
                <w:kern w:val="0"/>
                <w:sz w:val="22"/>
              </w:rPr>
              <w:t>自有评审专家库</w:t>
            </w:r>
          </w:p>
        </w:tc>
        <w:tc>
          <w:tcPr>
            <w:tcW w:w="671"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4</w:t>
            </w:r>
          </w:p>
        </w:tc>
        <w:tc>
          <w:tcPr>
            <w:tcW w:w="11005" w:type="dxa"/>
            <w:vAlign w:val="center"/>
          </w:tcPr>
          <w:p w:rsidR="00432A13" w:rsidRDefault="00432A13" w:rsidP="00A455FD">
            <w:pPr>
              <w:widowControl/>
              <w:spacing w:line="360" w:lineRule="auto"/>
              <w:rPr>
                <w:color w:val="000000"/>
                <w:kern w:val="0"/>
                <w:sz w:val="22"/>
              </w:rPr>
            </w:pPr>
            <w:r>
              <w:rPr>
                <w:color w:val="000000"/>
                <w:kern w:val="0"/>
                <w:sz w:val="22"/>
              </w:rPr>
              <w:t>拥有自有评审专家库，库内含有具备医学设备类及医用设施类招标采购项目评审经验或具备类似专业经验的专家、医疗工程招标采购项目评审经验或具备类似医院建筑专业经验的专家，囊括工程技术类、经济类、信息类、医疗设备类等各方面专业，类别齐全、人数众多。从专家类别和人数配备齐全程度优得</w:t>
            </w:r>
            <w:r>
              <w:rPr>
                <w:color w:val="000000"/>
                <w:kern w:val="0"/>
                <w:sz w:val="22"/>
              </w:rPr>
              <w:t>4</w:t>
            </w:r>
            <w:r>
              <w:rPr>
                <w:color w:val="000000"/>
                <w:kern w:val="0"/>
                <w:sz w:val="22"/>
              </w:rPr>
              <w:t>分，其次为良得</w:t>
            </w:r>
            <w:r>
              <w:rPr>
                <w:color w:val="000000"/>
                <w:kern w:val="0"/>
                <w:sz w:val="22"/>
              </w:rPr>
              <w:t>2</w:t>
            </w:r>
            <w:r>
              <w:rPr>
                <w:color w:val="000000"/>
                <w:kern w:val="0"/>
                <w:sz w:val="22"/>
              </w:rPr>
              <w:t>分，差得</w:t>
            </w:r>
            <w:r>
              <w:rPr>
                <w:color w:val="000000"/>
                <w:kern w:val="0"/>
                <w:sz w:val="22"/>
              </w:rPr>
              <w:t>1</w:t>
            </w:r>
            <w:r>
              <w:rPr>
                <w:color w:val="000000"/>
                <w:kern w:val="0"/>
                <w:sz w:val="22"/>
              </w:rPr>
              <w:t>分，无得</w:t>
            </w:r>
            <w:r>
              <w:rPr>
                <w:color w:val="000000"/>
                <w:kern w:val="0"/>
                <w:sz w:val="22"/>
              </w:rPr>
              <w:t>0</w:t>
            </w:r>
            <w:r>
              <w:rPr>
                <w:color w:val="000000"/>
                <w:kern w:val="0"/>
                <w:sz w:val="22"/>
              </w:rPr>
              <w:t>分。</w:t>
            </w:r>
          </w:p>
          <w:p w:rsidR="00432A13" w:rsidRDefault="00432A13" w:rsidP="00A455FD">
            <w:pPr>
              <w:widowControl/>
              <w:spacing w:line="360" w:lineRule="auto"/>
              <w:rPr>
                <w:color w:val="000000"/>
                <w:kern w:val="0"/>
                <w:sz w:val="22"/>
              </w:rPr>
            </w:pPr>
            <w:r>
              <w:rPr>
                <w:color w:val="000000"/>
                <w:kern w:val="0"/>
                <w:sz w:val="22"/>
              </w:rPr>
              <w:t>注</w:t>
            </w:r>
            <w:r>
              <w:rPr>
                <w:color w:val="000000"/>
                <w:kern w:val="0"/>
                <w:sz w:val="22"/>
              </w:rPr>
              <w:t>:</w:t>
            </w:r>
            <w:r>
              <w:rPr>
                <w:color w:val="000000"/>
                <w:kern w:val="0"/>
                <w:sz w:val="22"/>
              </w:rPr>
              <w:t>提供数据说明及截图。</w:t>
            </w:r>
          </w:p>
        </w:tc>
        <w:tc>
          <w:tcPr>
            <w:tcW w:w="953" w:type="dxa"/>
            <w:vAlign w:val="center"/>
          </w:tcPr>
          <w:p w:rsidR="00432A13" w:rsidRDefault="00432A13" w:rsidP="00A455FD">
            <w:pPr>
              <w:widowControl/>
              <w:jc w:val="left"/>
              <w:rPr>
                <w:color w:val="000000"/>
                <w:kern w:val="0"/>
                <w:sz w:val="22"/>
              </w:rPr>
            </w:pPr>
          </w:p>
        </w:tc>
      </w:tr>
      <w:tr w:rsidR="00432A13" w:rsidTr="00A455FD">
        <w:trPr>
          <w:trHeight w:val="572"/>
        </w:trPr>
        <w:tc>
          <w:tcPr>
            <w:tcW w:w="1614"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本地化服务</w:t>
            </w:r>
          </w:p>
        </w:tc>
        <w:tc>
          <w:tcPr>
            <w:tcW w:w="671"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4</w:t>
            </w:r>
          </w:p>
        </w:tc>
        <w:tc>
          <w:tcPr>
            <w:tcW w:w="11005" w:type="dxa"/>
            <w:vAlign w:val="center"/>
          </w:tcPr>
          <w:p w:rsidR="00432A13" w:rsidRDefault="00432A13" w:rsidP="00A455FD">
            <w:pPr>
              <w:widowControl/>
              <w:spacing w:line="360" w:lineRule="auto"/>
              <w:rPr>
                <w:color w:val="000000"/>
                <w:kern w:val="0"/>
                <w:sz w:val="22"/>
              </w:rPr>
            </w:pPr>
            <w:r>
              <w:rPr>
                <w:rFonts w:hint="eastAsia"/>
                <w:color w:val="000000"/>
                <w:kern w:val="0"/>
                <w:sz w:val="22"/>
              </w:rPr>
              <w:t>在汕尾本地注册的或设立分支机构的，得</w:t>
            </w:r>
            <w:r>
              <w:rPr>
                <w:rFonts w:hint="eastAsia"/>
                <w:color w:val="000000"/>
                <w:kern w:val="0"/>
                <w:sz w:val="22"/>
              </w:rPr>
              <w:t>4</w:t>
            </w:r>
            <w:r>
              <w:rPr>
                <w:rFonts w:hint="eastAsia"/>
                <w:color w:val="000000"/>
                <w:kern w:val="0"/>
                <w:sz w:val="22"/>
              </w:rPr>
              <w:t>分，在汕尾本地有办事处的，得</w:t>
            </w:r>
            <w:r>
              <w:rPr>
                <w:rFonts w:hint="eastAsia"/>
                <w:color w:val="000000"/>
                <w:kern w:val="0"/>
                <w:sz w:val="22"/>
              </w:rPr>
              <w:t>2</w:t>
            </w:r>
            <w:r>
              <w:rPr>
                <w:rFonts w:hint="eastAsia"/>
                <w:color w:val="000000"/>
                <w:kern w:val="0"/>
                <w:sz w:val="22"/>
              </w:rPr>
              <w:t>分，其它在广东省内注册或设立分支机构的，得</w:t>
            </w:r>
            <w:r>
              <w:rPr>
                <w:rFonts w:hint="eastAsia"/>
                <w:color w:val="000000"/>
                <w:kern w:val="0"/>
                <w:sz w:val="22"/>
              </w:rPr>
              <w:t>1</w:t>
            </w:r>
            <w:r>
              <w:rPr>
                <w:rFonts w:hint="eastAsia"/>
                <w:color w:val="000000"/>
                <w:kern w:val="0"/>
                <w:sz w:val="22"/>
              </w:rPr>
              <w:t>分；广东省外机构和没有的不得分。（提供营业执照或分支机构营业执照，在汕尾本地有办事处的，提供固定租赁合同并加盖公章）</w:t>
            </w:r>
          </w:p>
        </w:tc>
        <w:tc>
          <w:tcPr>
            <w:tcW w:w="953" w:type="dxa"/>
            <w:vAlign w:val="center"/>
          </w:tcPr>
          <w:p w:rsidR="00432A13" w:rsidRDefault="00432A13" w:rsidP="00A455FD">
            <w:pPr>
              <w:widowControl/>
              <w:jc w:val="left"/>
              <w:rPr>
                <w:color w:val="000000"/>
                <w:kern w:val="0"/>
                <w:sz w:val="22"/>
              </w:rPr>
            </w:pPr>
          </w:p>
        </w:tc>
      </w:tr>
      <w:tr w:rsidR="00432A13" w:rsidTr="00A455FD">
        <w:trPr>
          <w:trHeight w:val="572"/>
        </w:trPr>
        <w:tc>
          <w:tcPr>
            <w:tcW w:w="1614" w:type="dxa"/>
            <w:vAlign w:val="center"/>
          </w:tcPr>
          <w:p w:rsidR="00432A13" w:rsidRDefault="00432A13" w:rsidP="00A455FD">
            <w:pPr>
              <w:widowControl/>
              <w:spacing w:line="360" w:lineRule="auto"/>
              <w:jc w:val="center"/>
              <w:rPr>
                <w:color w:val="000000"/>
                <w:kern w:val="0"/>
                <w:sz w:val="22"/>
              </w:rPr>
            </w:pPr>
            <w:r>
              <w:rPr>
                <w:color w:val="000000"/>
                <w:kern w:val="0"/>
                <w:sz w:val="22"/>
              </w:rPr>
              <w:t>响应服务</w:t>
            </w:r>
          </w:p>
        </w:tc>
        <w:tc>
          <w:tcPr>
            <w:tcW w:w="671" w:type="dxa"/>
            <w:vAlign w:val="center"/>
          </w:tcPr>
          <w:p w:rsidR="00432A13" w:rsidRDefault="00432A13" w:rsidP="00A455FD">
            <w:pPr>
              <w:widowControl/>
              <w:spacing w:line="360" w:lineRule="auto"/>
              <w:jc w:val="center"/>
              <w:rPr>
                <w:color w:val="000000"/>
                <w:kern w:val="0"/>
                <w:sz w:val="22"/>
              </w:rPr>
            </w:pPr>
            <w:r>
              <w:rPr>
                <w:rFonts w:hint="eastAsia"/>
                <w:color w:val="000000"/>
                <w:kern w:val="0"/>
                <w:sz w:val="22"/>
              </w:rPr>
              <w:t>4</w:t>
            </w:r>
          </w:p>
        </w:tc>
        <w:tc>
          <w:tcPr>
            <w:tcW w:w="11005" w:type="dxa"/>
            <w:vAlign w:val="center"/>
          </w:tcPr>
          <w:p w:rsidR="00432A13" w:rsidRDefault="00432A13" w:rsidP="00A455FD">
            <w:pPr>
              <w:widowControl/>
              <w:spacing w:line="360" w:lineRule="auto"/>
              <w:rPr>
                <w:color w:val="000000"/>
                <w:kern w:val="0"/>
                <w:sz w:val="22"/>
              </w:rPr>
            </w:pPr>
            <w:r>
              <w:rPr>
                <w:color w:val="000000"/>
                <w:kern w:val="0"/>
                <w:sz w:val="22"/>
              </w:rPr>
              <w:t>根据供应商的</w:t>
            </w:r>
            <w:r>
              <w:rPr>
                <w:rFonts w:hint="eastAsia"/>
                <w:color w:val="000000"/>
                <w:kern w:val="0"/>
                <w:sz w:val="22"/>
              </w:rPr>
              <w:t>现场</w:t>
            </w:r>
            <w:r>
              <w:rPr>
                <w:color w:val="000000"/>
                <w:kern w:val="0"/>
                <w:sz w:val="22"/>
              </w:rPr>
              <w:t>响应时间（</w:t>
            </w:r>
            <w:r>
              <w:rPr>
                <w:rFonts w:hint="eastAsia"/>
                <w:color w:val="000000"/>
                <w:kern w:val="0"/>
                <w:sz w:val="22"/>
              </w:rPr>
              <w:t>20</w:t>
            </w:r>
            <w:r>
              <w:rPr>
                <w:color w:val="000000"/>
                <w:kern w:val="0"/>
                <w:sz w:val="22"/>
              </w:rPr>
              <w:t>分钟内到达</w:t>
            </w:r>
            <w:r>
              <w:rPr>
                <w:rFonts w:hint="eastAsia"/>
                <w:color w:val="000000"/>
                <w:kern w:val="0"/>
                <w:sz w:val="22"/>
              </w:rPr>
              <w:t>汕尾市</w:t>
            </w:r>
            <w:r>
              <w:rPr>
                <w:color w:val="000000"/>
                <w:kern w:val="0"/>
                <w:sz w:val="22"/>
              </w:rPr>
              <w:t>人民医院为优</w:t>
            </w:r>
            <w:r>
              <w:rPr>
                <w:rFonts w:hint="eastAsia"/>
                <w:color w:val="000000"/>
                <w:kern w:val="0"/>
                <w:sz w:val="22"/>
              </w:rPr>
              <w:t>、</w:t>
            </w:r>
            <w:r>
              <w:rPr>
                <w:rFonts w:hint="eastAsia"/>
                <w:color w:val="000000"/>
                <w:kern w:val="0"/>
                <w:sz w:val="22"/>
              </w:rPr>
              <w:t>20</w:t>
            </w:r>
            <w:r>
              <w:rPr>
                <w:rFonts w:hint="eastAsia"/>
                <w:color w:val="000000"/>
                <w:kern w:val="0"/>
                <w:sz w:val="22"/>
              </w:rPr>
              <w:t>分钟</w:t>
            </w:r>
            <w:r>
              <w:rPr>
                <w:rFonts w:hint="eastAsia"/>
                <w:color w:val="000000"/>
                <w:kern w:val="0"/>
                <w:sz w:val="22"/>
              </w:rPr>
              <w:t>-40</w:t>
            </w:r>
            <w:r>
              <w:rPr>
                <w:rFonts w:hint="eastAsia"/>
                <w:color w:val="000000"/>
                <w:kern w:val="0"/>
                <w:sz w:val="22"/>
              </w:rPr>
              <w:t>分钟内到达的为良、</w:t>
            </w:r>
            <w:r>
              <w:rPr>
                <w:rFonts w:hint="eastAsia"/>
                <w:color w:val="000000"/>
                <w:kern w:val="0"/>
                <w:sz w:val="22"/>
              </w:rPr>
              <w:t>40</w:t>
            </w:r>
            <w:r>
              <w:rPr>
                <w:rFonts w:hint="eastAsia"/>
                <w:color w:val="000000"/>
                <w:kern w:val="0"/>
                <w:sz w:val="22"/>
              </w:rPr>
              <w:t>分钟</w:t>
            </w:r>
            <w:r>
              <w:rPr>
                <w:rFonts w:hint="eastAsia"/>
                <w:color w:val="000000"/>
                <w:kern w:val="0"/>
                <w:sz w:val="22"/>
              </w:rPr>
              <w:t>-60</w:t>
            </w:r>
            <w:r>
              <w:rPr>
                <w:rFonts w:hint="eastAsia"/>
                <w:color w:val="000000"/>
                <w:kern w:val="0"/>
                <w:sz w:val="22"/>
              </w:rPr>
              <w:t>分钟内到达的为中，</w:t>
            </w:r>
            <w:r>
              <w:rPr>
                <w:rFonts w:hint="eastAsia"/>
                <w:color w:val="000000"/>
                <w:kern w:val="0"/>
                <w:sz w:val="22"/>
              </w:rPr>
              <w:t>60</w:t>
            </w:r>
            <w:r>
              <w:rPr>
                <w:rFonts w:hint="eastAsia"/>
                <w:color w:val="000000"/>
                <w:kern w:val="0"/>
                <w:sz w:val="22"/>
              </w:rPr>
              <w:t>分钟以上到达的为差</w:t>
            </w:r>
            <w:r>
              <w:rPr>
                <w:color w:val="000000"/>
                <w:kern w:val="0"/>
                <w:sz w:val="22"/>
              </w:rPr>
              <w:t>）、措施、承诺响应及可行性进行横向对比：优：</w:t>
            </w:r>
            <w:r>
              <w:rPr>
                <w:rFonts w:hint="eastAsia"/>
                <w:color w:val="000000"/>
                <w:kern w:val="0"/>
                <w:sz w:val="22"/>
              </w:rPr>
              <w:t>4</w:t>
            </w:r>
            <w:r>
              <w:rPr>
                <w:color w:val="000000"/>
                <w:kern w:val="0"/>
                <w:sz w:val="22"/>
              </w:rPr>
              <w:t>分，良：</w:t>
            </w:r>
            <w:r>
              <w:rPr>
                <w:rFonts w:hint="eastAsia"/>
                <w:color w:val="000000"/>
                <w:kern w:val="0"/>
                <w:sz w:val="22"/>
              </w:rPr>
              <w:t>3</w:t>
            </w:r>
            <w:r>
              <w:rPr>
                <w:color w:val="000000"/>
                <w:kern w:val="0"/>
                <w:sz w:val="22"/>
              </w:rPr>
              <w:t>分，中：</w:t>
            </w:r>
            <w:r>
              <w:rPr>
                <w:color w:val="000000"/>
                <w:kern w:val="0"/>
                <w:sz w:val="22"/>
              </w:rPr>
              <w:t>2</w:t>
            </w:r>
            <w:r>
              <w:rPr>
                <w:color w:val="000000"/>
                <w:kern w:val="0"/>
                <w:sz w:val="22"/>
              </w:rPr>
              <w:t>分，差：</w:t>
            </w:r>
            <w:r>
              <w:rPr>
                <w:color w:val="000000"/>
                <w:kern w:val="0"/>
                <w:sz w:val="22"/>
              </w:rPr>
              <w:t>1</w:t>
            </w:r>
            <w:r>
              <w:rPr>
                <w:color w:val="000000"/>
                <w:kern w:val="0"/>
                <w:sz w:val="22"/>
              </w:rPr>
              <w:t>分。</w:t>
            </w:r>
            <w:r>
              <w:rPr>
                <w:rFonts w:hint="eastAsia"/>
                <w:color w:val="000000"/>
                <w:kern w:val="0"/>
                <w:sz w:val="22"/>
              </w:rPr>
              <w:t>（提供百度地图截图）</w:t>
            </w:r>
          </w:p>
        </w:tc>
        <w:tc>
          <w:tcPr>
            <w:tcW w:w="953" w:type="dxa"/>
            <w:vAlign w:val="center"/>
          </w:tcPr>
          <w:p w:rsidR="00432A13" w:rsidRDefault="00432A13" w:rsidP="00A455FD">
            <w:pPr>
              <w:widowControl/>
              <w:jc w:val="left"/>
              <w:rPr>
                <w:color w:val="000000"/>
                <w:kern w:val="0"/>
                <w:sz w:val="22"/>
              </w:rPr>
            </w:pPr>
          </w:p>
        </w:tc>
      </w:tr>
    </w:tbl>
    <w:p w:rsidR="00DB2E64" w:rsidRDefault="00DB2E64"/>
    <w:sectPr w:rsidR="00DB2E64" w:rsidSect="00432A1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13"/>
    <w:rsid w:val="00432A13"/>
    <w:rsid w:val="00DB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2A13"/>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432A13"/>
    <w:pPr>
      <w:spacing w:after="120"/>
    </w:pPr>
  </w:style>
  <w:style w:type="character" w:customStyle="1" w:styleId="Char">
    <w:name w:val="正文文本 Char"/>
    <w:basedOn w:val="a1"/>
    <w:link w:val="a0"/>
    <w:uiPriority w:val="99"/>
    <w:semiHidden/>
    <w:rsid w:val="00432A13"/>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2A13"/>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432A13"/>
    <w:pPr>
      <w:spacing w:after="120"/>
    </w:pPr>
  </w:style>
  <w:style w:type="character" w:customStyle="1" w:styleId="Char">
    <w:name w:val="正文文本 Char"/>
    <w:basedOn w:val="a1"/>
    <w:link w:val="a0"/>
    <w:uiPriority w:val="99"/>
    <w:semiHidden/>
    <w:rsid w:val="00432A13"/>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2026-02-27T07:20:00Z</dcterms:created>
  <dcterms:modified xsi:type="dcterms:W3CDTF">2026-02-27T07:22:00Z</dcterms:modified>
</cp:coreProperties>
</file>